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0" w:type="auto"/>
        <w:tblInd w:w="0" w:type="dxa"/>
        <w:tblLayout w:type="autofit"/>
        <w:tblCellMar>
          <w:left w:w="108" w:type="dxa"/>
          <w:top w:w="0" w:type="dxa"/>
          <w:right w:w="108" w:type="dxa"/>
          <w:bottom w:w="0" w:type="dxa"/>
        </w:tblCellMar>
        <w:tblLook w:val="01E0" w:firstRow="1" w:lastRow="1" w:firstColumn="1" w:lastColumn="1" w:noHBand="0" w:noVBand="0"/>
      </w:tblPr>
      <w:tblGrid>
        <w:gridCol w:w="9854"/>
      </w:tblGrid>
      <w:tr>
        <w:tblPrEx/>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sz w:val="26"/>
                <w:szCs w:val="26"/>
              </w:rPr>
            </w:pPr>
            <w:r>
              <w:rPr>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2747010</wp:posOffset>
                      </wp:positionH>
                      <wp:positionV relativeFrom="paragraph">
                        <wp:posOffset>-3174</wp:posOffset>
                      </wp:positionV>
                      <wp:extent cx="728980" cy="1078230"/>
                      <wp:effectExtent l="0" t="0" r="0" b="0"/>
                      <wp:wrapSquare wrapText="bothSides"/>
                      <wp:docPr id="1" name="_x0000_s11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tretch/>
                            </pic:blipFill>
                            <pic:spPr bwMode="auto">
                              <a:xfrm>
                                <a:off x="0" y="0"/>
                                <a:ext cx="728980" cy="107823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524288;o:allowoverlap:true;o:allowincell:true;mso-position-horizontal-relative:text;margin-left:216.30pt;mso-position-horizontal:absolute;mso-position-vertical-relative:text;margin-top:-0.25pt;mso-position-vertical:absolute;width:57.40pt;height:84.90pt;mso-wrap-distance-left:9.00pt;mso-wrap-distance-top:0.00pt;mso-wrap-distance-right:9.00pt;mso-wrap-distance-bottom:0.00pt;" stroked="f">
                      <v:path textboxrect="0,0,0,0"/>
                      <w10:wrap type="square"/>
                      <v:imagedata r:id="rId10" o:title=""/>
                    </v:shape>
                  </w:pict>
                </mc:Fallback>
              </mc:AlternateContent>
            </w:r>
            <w:r>
              <w:rPr>
                <w:sz w:val="26"/>
                <w:szCs w:val="26"/>
              </w:rPr>
            </w:r>
            <w:r>
              <w:rPr>
                <w:sz w:val="26"/>
                <w:szCs w:val="26"/>
              </w:rPr>
            </w:r>
          </w:p>
        </w:tc>
      </w:tr>
      <w:tr>
        <w:tblPrEx/>
        <w:trPr>
          <w:trHeight w:val="340"/>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sz w:val="26"/>
                <w:szCs w:val="26"/>
              </w:rPr>
            </w:pPr>
            <w:r>
              <w:rPr>
                <w:sz w:val="26"/>
                <w:szCs w:val="26"/>
              </w:rPr>
            </w:r>
            <w:r>
              <w:rPr>
                <w:sz w:val="26"/>
                <w:szCs w:val="26"/>
              </w:rPr>
            </w:r>
            <w:r>
              <w:rPr>
                <w:sz w:val="26"/>
                <w:szCs w:val="26"/>
              </w:rPr>
            </w:r>
          </w:p>
        </w:tc>
      </w:tr>
      <w:tr>
        <w:tblPrEx/>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b/>
                <w:caps/>
                <w:sz w:val="28"/>
                <w:szCs w:val="28"/>
              </w:rPr>
            </w:pPr>
            <w:r>
              <w:rPr>
                <w:b/>
                <w:caps/>
                <w:sz w:val="28"/>
                <w:szCs w:val="28"/>
              </w:rPr>
              <w:t xml:space="preserve">Министерство труда, социальной защиты и демографии</w:t>
            </w:r>
            <w:r>
              <w:rPr>
                <w:b/>
                <w:caps/>
                <w:sz w:val="28"/>
                <w:szCs w:val="28"/>
              </w:rPr>
            </w:r>
            <w:r>
              <w:rPr>
                <w:b/>
                <w:caps/>
                <w:sz w:val="28"/>
                <w:szCs w:val="28"/>
              </w:rPr>
            </w:r>
          </w:p>
          <w:p>
            <w:pPr>
              <w:pStyle w:val="876"/>
              <w:jc w:val="center"/>
              <w:widowControl/>
              <w:rPr>
                <w:b/>
                <w:caps/>
                <w:sz w:val="28"/>
                <w:szCs w:val="28"/>
              </w:rPr>
            </w:pPr>
            <w:r>
              <w:rPr>
                <w:b/>
                <w:caps/>
                <w:sz w:val="28"/>
                <w:szCs w:val="28"/>
              </w:rPr>
              <w:t xml:space="preserve">пензенской области</w:t>
            </w:r>
            <w:r>
              <w:rPr>
                <w:b/>
                <w:caps/>
                <w:sz w:val="28"/>
                <w:szCs w:val="28"/>
              </w:rPr>
            </w:r>
            <w:r>
              <w:rPr>
                <w:b/>
                <w:caps/>
                <w:sz w:val="28"/>
                <w:szCs w:val="28"/>
              </w:rPr>
            </w:r>
          </w:p>
          <w:p>
            <w:pPr>
              <w:pStyle w:val="876"/>
              <w:jc w:val="center"/>
              <w:widowControl/>
              <w:rPr>
                <w:caps/>
                <w:sz w:val="28"/>
                <w:szCs w:val="28"/>
              </w:rPr>
            </w:pPr>
            <w:r>
              <w:rPr>
                <w:sz w:val="28"/>
                <w:szCs w:val="28"/>
              </w:rPr>
              <w:t xml:space="preserve">(Минтруд  Пензенской  области)</w:t>
            </w:r>
            <w:r>
              <w:rPr>
                <w:caps/>
                <w:sz w:val="28"/>
                <w:szCs w:val="28"/>
              </w:rPr>
            </w:r>
            <w:r>
              <w:rPr>
                <w:caps/>
                <w:sz w:val="28"/>
                <w:szCs w:val="28"/>
              </w:rPr>
            </w:r>
          </w:p>
        </w:tc>
      </w:tr>
      <w:tr>
        <w:tblPrEx/>
        <w:trPr>
          <w:trHeight w:val="363"/>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b/>
                <w:caps/>
                <w:sz w:val="26"/>
                <w:szCs w:val="26"/>
              </w:rPr>
            </w:pPr>
            <w:r>
              <w:rPr>
                <w:b/>
                <w:caps/>
                <w:sz w:val="26"/>
                <w:szCs w:val="26"/>
              </w:rPr>
            </w:r>
            <w:r>
              <w:rPr>
                <w:b/>
                <w:caps/>
                <w:sz w:val="26"/>
                <w:szCs w:val="26"/>
              </w:rPr>
            </w:r>
            <w:r>
              <w:rPr>
                <w:b/>
                <w:caps/>
                <w:sz w:val="26"/>
                <w:szCs w:val="26"/>
              </w:rPr>
            </w:r>
          </w:p>
        </w:tc>
      </w:tr>
      <w:tr>
        <w:tblPrEx/>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b/>
                <w:caps/>
                <w:sz w:val="40"/>
                <w:szCs w:val="40"/>
              </w:rPr>
            </w:pPr>
            <w:r>
              <w:rPr>
                <w:b/>
                <w:caps/>
                <w:sz w:val="40"/>
                <w:szCs w:val="40"/>
              </w:rPr>
              <w:t xml:space="preserve">п р и к а з</w:t>
            </w:r>
            <w:r>
              <w:rPr>
                <w:b/>
                <w:caps/>
                <w:sz w:val="40"/>
                <w:szCs w:val="40"/>
              </w:rPr>
            </w:r>
            <w:r>
              <w:rPr>
                <w:b/>
                <w:caps/>
                <w:sz w:val="40"/>
                <w:szCs w:val="40"/>
              </w:rPr>
            </w:r>
          </w:p>
        </w:tc>
      </w:tr>
      <w:tr>
        <w:tblPrEx/>
        <w:trPr>
          <w:trHeight w:val="437"/>
        </w:trPr>
        <w:tc>
          <w:tcPr>
            <w:tcBorders>
              <w:top w:val="none" w:color="000000" w:sz="0" w:space="0"/>
              <w:left w:val="none" w:color="000000" w:sz="0" w:space="0"/>
              <w:bottom w:val="none" w:color="000000" w:sz="0" w:space="0"/>
              <w:right w:val="none" w:color="000000" w:sz="0" w:space="0"/>
            </w:tcBorders>
            <w:tcW w:w="9854" w:type="dxa"/>
            <w:vAlign w:val="top"/>
            <w:textDirection w:val="lrTb"/>
            <w:noWrap w:val="false"/>
          </w:tcPr>
          <w:p>
            <w:pPr>
              <w:pStyle w:val="876"/>
              <w:jc w:val="center"/>
              <w:widowControl/>
              <w:rPr>
                <w:sz w:val="26"/>
                <w:szCs w:val="26"/>
              </w:rPr>
            </w:pPr>
            <w:r>
              <w:rPr>
                <w:sz w:val="26"/>
                <w:szCs w:val="26"/>
              </w:rPr>
            </w:r>
            <w:r>
              <w:rPr>
                <w:sz w:val="26"/>
                <w:szCs w:val="26"/>
              </w:rPr>
            </w:r>
            <w:r>
              <w:rPr>
                <w:sz w:val="26"/>
                <w:szCs w:val="26"/>
              </w:rPr>
            </w:r>
          </w:p>
        </w:tc>
      </w:tr>
      <w:tr>
        <w:tblPrEx/>
        <w:trPr>
          <w:trHeight w:val="542"/>
        </w:trPr>
        <w:tc>
          <w:tcPr>
            <w:tcBorders>
              <w:top w:val="none" w:color="000000" w:sz="0" w:space="0"/>
              <w:left w:val="none" w:color="000000" w:sz="0" w:space="0"/>
              <w:bottom w:val="none" w:color="000000" w:sz="0" w:space="0"/>
              <w:right w:val="none" w:color="000000" w:sz="0" w:space="0"/>
            </w:tcBorders>
            <w:tcW w:w="9854" w:type="dxa"/>
            <w:vAlign w:val="center"/>
            <w:textDirection w:val="lrTb"/>
            <w:noWrap w:val="false"/>
          </w:tcPr>
          <w:tbl>
            <w:tblPr>
              <w:tblW w:w="0" w:type="auto"/>
              <w:tblInd w:w="2014" w:type="dxa"/>
              <w:tblLayout w:type="autofit"/>
              <w:tblCellMar>
                <w:left w:w="108" w:type="dxa"/>
                <w:top w:w="0" w:type="dxa"/>
                <w:right w:w="108" w:type="dxa"/>
                <w:bottom w:w="0" w:type="dxa"/>
              </w:tblCellMar>
              <w:tblLook w:val="04A0" w:firstRow="1" w:lastRow="0" w:firstColumn="1" w:lastColumn="0" w:noHBand="0" w:noVBand="1"/>
            </w:tblPr>
            <w:tblGrid>
              <w:gridCol w:w="3369"/>
              <w:gridCol w:w="665"/>
              <w:gridCol w:w="1461"/>
            </w:tblGrid>
            <w:tr>
              <w:tblPrEx/>
              <w:trPr/>
              <w:tc>
                <w:tcPr>
                  <w:tcBorders>
                    <w:bottom w:val="single" w:color="000000" w:sz="4" w:space="0"/>
                  </w:tcBorders>
                  <w:tcW w:w="3369" w:type="dxa"/>
                  <w:vAlign w:val="top"/>
                  <w:textDirection w:val="lrTb"/>
                  <w:noWrap w:val="false"/>
                </w:tcPr>
                <w:p>
                  <w:pPr>
                    <w:pStyle w:val="876"/>
                    <w:jc w:val="center"/>
                    <w:widowControl/>
                    <w:rPr>
                      <w:sz w:val="26"/>
                      <w:szCs w:val="26"/>
                    </w:rPr>
                  </w:pPr>
                  <w:r>
                    <w:rPr>
                      <w:sz w:val="26"/>
                      <w:szCs w:val="26"/>
                    </w:rPr>
                    <w:t xml:space="preserve">27.01.2025</w:t>
                  </w:r>
                  <w:r>
                    <w:rPr>
                      <w:sz w:val="26"/>
                      <w:szCs w:val="26"/>
                    </w:rPr>
                  </w:r>
                  <w:r>
                    <w:rPr>
                      <w:sz w:val="26"/>
                      <w:szCs w:val="26"/>
                    </w:rPr>
                  </w:r>
                </w:p>
              </w:tc>
              <w:tc>
                <w:tcPr>
                  <w:tcW w:w="665" w:type="dxa"/>
                  <w:vAlign w:val="top"/>
                  <w:textDirection w:val="lrTb"/>
                  <w:noWrap w:val="false"/>
                </w:tcPr>
                <w:p>
                  <w:pPr>
                    <w:pStyle w:val="876"/>
                    <w:jc w:val="center"/>
                    <w:widowControl/>
                    <w:rPr>
                      <w:sz w:val="26"/>
                      <w:szCs w:val="26"/>
                    </w:rPr>
                  </w:pPr>
                  <w:r>
                    <w:rPr>
                      <w:sz w:val="26"/>
                      <w:szCs w:val="26"/>
                    </w:rPr>
                    <w:t xml:space="preserve">№  </w:t>
                  </w:r>
                  <w:r>
                    <w:rPr>
                      <w:sz w:val="26"/>
                      <w:szCs w:val="26"/>
                    </w:rPr>
                  </w:r>
                  <w:r>
                    <w:rPr>
                      <w:sz w:val="26"/>
                      <w:szCs w:val="26"/>
                    </w:rPr>
                  </w:r>
                </w:p>
              </w:tc>
              <w:tc>
                <w:tcPr>
                  <w:tcBorders>
                    <w:bottom w:val="single" w:color="000000" w:sz="6" w:space="0"/>
                  </w:tcBorders>
                  <w:tcW w:w="1461" w:type="dxa"/>
                  <w:vAlign w:val="top"/>
                  <w:textDirection w:val="lrTb"/>
                  <w:noWrap w:val="false"/>
                </w:tcPr>
                <w:p>
                  <w:pPr>
                    <w:pStyle w:val="876"/>
                    <w:jc w:val="center"/>
                    <w:widowControl/>
                    <w:rPr>
                      <w:sz w:val="26"/>
                      <w:szCs w:val="26"/>
                    </w:rPr>
                  </w:pPr>
                  <w:r>
                    <w:rPr>
                      <w:sz w:val="26"/>
                      <w:szCs w:val="26"/>
                    </w:rPr>
                    <w:t xml:space="preserve">18-126</w:t>
                  </w:r>
                  <w:r>
                    <w:rPr>
                      <w:sz w:val="26"/>
                      <w:szCs w:val="26"/>
                    </w:rPr>
                  </w:r>
                  <w:r>
                    <w:rPr>
                      <w:sz w:val="26"/>
                      <w:szCs w:val="26"/>
                    </w:rPr>
                  </w:r>
                </w:p>
              </w:tc>
            </w:tr>
            <w:tr>
              <w:tblPrEx/>
              <w:trPr/>
              <w:tc>
                <w:tcPr>
                  <w:gridSpan w:val="3"/>
                  <w:tcBorders>
                    <w:top w:val="none" w:color="000000" w:sz="0" w:space="0"/>
                    <w:left w:val="none" w:color="000000" w:sz="0" w:space="0"/>
                    <w:bottom w:val="none" w:color="000000" w:sz="0" w:space="0"/>
                    <w:right w:val="none" w:color="000000" w:sz="0" w:space="0"/>
                  </w:tcBorders>
                  <w:tcW w:w="5495" w:type="dxa"/>
                  <w:vAlign w:val="top"/>
                  <w:textDirection w:val="lrTb"/>
                  <w:noWrap w:val="false"/>
                </w:tcPr>
                <w:p>
                  <w:pPr>
                    <w:pStyle w:val="876"/>
                    <w:jc w:val="center"/>
                    <w:widowControl/>
                    <w:rPr>
                      <w:sz w:val="26"/>
                      <w:szCs w:val="26"/>
                    </w:rPr>
                  </w:pPr>
                  <w:r>
                    <w:rPr>
                      <w:sz w:val="24"/>
                      <w:szCs w:val="24"/>
                    </w:rPr>
                    <w:t xml:space="preserve"> г. Пенза</w:t>
                  </w:r>
                  <w:r>
                    <w:rPr>
                      <w:b/>
                      <w:sz w:val="24"/>
                      <w:szCs w:val="24"/>
                    </w:rPr>
                    <w:t xml:space="preserve"> </w:t>
                  </w:r>
                  <w:r>
                    <w:rPr>
                      <w:sz w:val="26"/>
                      <w:szCs w:val="26"/>
                    </w:rPr>
                  </w:r>
                  <w:r>
                    <w:rPr>
                      <w:sz w:val="26"/>
                      <w:szCs w:val="26"/>
                    </w:rPr>
                  </w:r>
                </w:p>
              </w:tc>
            </w:tr>
          </w:tbl>
          <w:p>
            <w:pPr>
              <w:pStyle w:val="876"/>
              <w:jc w:val="center"/>
              <w:spacing w:line="192" w:lineRule="auto"/>
              <w:widowControl/>
              <w:rPr>
                <w:sz w:val="26"/>
                <w:szCs w:val="26"/>
              </w:rPr>
            </w:pPr>
            <w:r>
              <w:rPr>
                <w:sz w:val="26"/>
                <w:szCs w:val="26"/>
              </w:rPr>
            </w:r>
            <w:r>
              <w:rPr>
                <w:sz w:val="26"/>
                <w:szCs w:val="26"/>
              </w:rPr>
            </w:r>
            <w:r>
              <w:rPr>
                <w:sz w:val="26"/>
                <w:szCs w:val="26"/>
              </w:rPr>
            </w:r>
          </w:p>
        </w:tc>
      </w:tr>
    </w:tbl>
    <w:p>
      <w:pPr>
        <w:pStyle w:val="876"/>
        <w:jc w:val="both"/>
        <w:widowControl/>
        <w:rPr>
          <w:sz w:val="26"/>
          <w:szCs w:val="26"/>
        </w:rPr>
      </w:pPr>
      <w:r>
        <w:rPr>
          <w:sz w:val="26"/>
          <w:szCs w:val="26"/>
        </w:rPr>
      </w:r>
      <w:r>
        <w:rPr>
          <w:sz w:val="26"/>
          <w:szCs w:val="26"/>
        </w:rPr>
      </w:r>
      <w:r>
        <w:rPr>
          <w:sz w:val="26"/>
          <w:szCs w:val="26"/>
        </w:rPr>
      </w:r>
    </w:p>
    <w:p>
      <w:pPr>
        <w:pStyle w:val="876"/>
        <w:jc w:val="center"/>
        <w:widowControl/>
        <w:rPr>
          <w:b/>
          <w:bCs/>
          <w:sz w:val="28"/>
          <w:szCs w:val="28"/>
          <w:highlight w:val="none"/>
        </w:rPr>
      </w:pPr>
      <w:r>
        <w:rPr>
          <w:b/>
          <w:sz w:val="28"/>
          <w:szCs w:val="28"/>
        </w:rPr>
        <w:t xml:space="preserve">О внесении изменений в приказ </w:t>
      </w:r>
      <w:r>
        <w:rPr>
          <w:b/>
          <w:sz w:val="28"/>
          <w:szCs w:val="28"/>
        </w:rPr>
        <w:t xml:space="preserve">Министерства</w:t>
      </w:r>
      <w:r>
        <w:rPr>
          <w:b/>
          <w:sz w:val="28"/>
          <w:szCs w:val="28"/>
        </w:rPr>
        <w:t xml:space="preserve"> труда, социальной защиты и демографии Пензенской области </w:t>
      </w:r>
      <w:r>
        <w:rPr>
          <w:b/>
          <w:sz w:val="28"/>
          <w:szCs w:val="28"/>
        </w:rPr>
        <w:t xml:space="preserve">от 11.03.2014 № 66-ОС</w:t>
      </w:r>
      <w:r>
        <w:rPr>
          <w:b/>
          <w:bCs/>
          <w:sz w:val="28"/>
          <w:szCs w:val="28"/>
          <w:highlight w:val="none"/>
        </w:rPr>
        <w:t xml:space="preserve">                                                    ( с последующими изменениями)</w:t>
      </w:r>
      <w:r>
        <w:rPr>
          <w:b/>
          <w:bCs/>
          <w:sz w:val="28"/>
          <w:szCs w:val="28"/>
          <w:highlight w:val="none"/>
        </w:rPr>
      </w:r>
      <w:r>
        <w:rPr>
          <w:b/>
          <w:bCs/>
          <w:sz w:val="28"/>
          <w:szCs w:val="28"/>
          <w:highlight w:val="none"/>
        </w:rPr>
      </w:r>
    </w:p>
    <w:p>
      <w:pPr>
        <w:jc w:val="center"/>
        <w:widowControl/>
        <w:rPr>
          <w:b/>
          <w:bCs/>
          <w:sz w:val="28"/>
          <w:szCs w:val="28"/>
        </w:rPr>
      </w:pPr>
      <w:r>
        <w:rPr>
          <w:b/>
          <w:bCs/>
          <w:sz w:val="28"/>
          <w:szCs w:val="28"/>
        </w:rPr>
      </w:r>
      <w:r>
        <w:rPr>
          <w:b/>
          <w:bCs/>
          <w:sz w:val="28"/>
          <w:szCs w:val="28"/>
        </w:rPr>
      </w:r>
      <w:r>
        <w:rPr>
          <w:b/>
          <w:bCs/>
          <w:sz w:val="28"/>
          <w:szCs w:val="28"/>
        </w:rPr>
      </w:r>
    </w:p>
    <w:p>
      <w:pPr>
        <w:jc w:val="center"/>
        <w:widowControl/>
        <w:rPr>
          <w:b/>
          <w:bCs/>
          <w:sz w:val="28"/>
          <w:szCs w:val="28"/>
        </w:rPr>
      </w:pPr>
      <w:r>
        <w:rPr>
          <w:b/>
          <w:sz w:val="28"/>
          <w:szCs w:val="28"/>
          <w:highlight w:val="none"/>
        </w:rPr>
      </w:r>
      <w:r>
        <w:rPr>
          <w:b/>
          <w:bCs/>
          <w:sz w:val="28"/>
          <w:szCs w:val="28"/>
        </w:rPr>
      </w:r>
      <w:r>
        <w:rPr>
          <w:b/>
          <w:bCs/>
          <w:sz w:val="28"/>
          <w:szCs w:val="28"/>
        </w:rPr>
      </w:r>
    </w:p>
    <w:p>
      <w:pPr>
        <w:pStyle w:val="876"/>
        <w:ind w:firstLine="709"/>
        <w:jc w:val="both"/>
        <w:widowControl/>
        <w:rPr>
          <w:sz w:val="28"/>
          <w:szCs w:val="28"/>
        </w:rPr>
      </w:pPr>
      <w:r>
        <w:rPr>
          <w:sz w:val="28"/>
          <w:szCs w:val="28"/>
        </w:rPr>
        <w:t xml:space="preserve">Р</w:t>
      </w:r>
      <w:r>
        <w:rPr>
          <w:sz w:val="28"/>
          <w:szCs w:val="28"/>
        </w:rPr>
        <w:t xml:space="preserve">уководствуясь подпунктом 4.3.6 пункта </w:t>
      </w:r>
      <w:r>
        <w:rPr>
          <w:sz w:val="28"/>
          <w:szCs w:val="28"/>
        </w:rPr>
        <w:t xml:space="preserve">4.3</w:t>
      </w:r>
      <w:r>
        <w:rPr>
          <w:sz w:val="28"/>
          <w:szCs w:val="28"/>
        </w:rPr>
        <w:t xml:space="preserve"> </w:t>
      </w:r>
      <w:r>
        <w:rPr>
          <w:sz w:val="28"/>
          <w:szCs w:val="28"/>
        </w:rPr>
        <w:t xml:space="preserve">Положения о Министерстве труда, социальной защиты и демографии Пензенской области</w:t>
      </w:r>
      <w:r>
        <w:rPr>
          <w:sz w:val="28"/>
          <w:szCs w:val="28"/>
        </w:rPr>
        <w:t xml:space="preserve">, утвержденного постановлением Правительства Пензенской области</w:t>
      </w:r>
      <w:r>
        <w:rPr>
          <w:sz w:val="28"/>
          <w:szCs w:val="28"/>
        </w:rPr>
        <w:t xml:space="preserve"> от 31.01.2013 № 33-пП </w:t>
      </w:r>
      <w:r>
        <w:rPr>
          <w:sz w:val="28"/>
          <w:szCs w:val="28"/>
        </w:rPr>
        <w:t xml:space="preserve">                     </w:t>
      </w:r>
      <w:r>
        <w:rPr>
          <w:sz w:val="28"/>
          <w:szCs w:val="28"/>
        </w:rPr>
        <w:t xml:space="preserve">(с последующими изменениями)</w:t>
      </w:r>
      <w:r>
        <w:rPr>
          <w:bCs/>
          <w:sz w:val="28"/>
          <w:szCs w:val="28"/>
        </w:rPr>
        <w:t xml:space="preserve">, </w:t>
      </w:r>
      <w:r>
        <w:rPr>
          <w:b/>
          <w:bCs/>
          <w:spacing w:val="20"/>
          <w:sz w:val="28"/>
          <w:szCs w:val="28"/>
        </w:rPr>
        <w:t xml:space="preserve">п</w:t>
      </w:r>
      <w:r>
        <w:rPr>
          <w:b/>
          <w:bCs/>
          <w:spacing w:val="20"/>
          <w:sz w:val="28"/>
          <w:szCs w:val="28"/>
        </w:rPr>
        <w:t xml:space="preserve"> </w:t>
      </w:r>
      <w:r>
        <w:rPr>
          <w:b/>
          <w:bCs/>
          <w:spacing w:val="20"/>
          <w:sz w:val="28"/>
          <w:szCs w:val="28"/>
        </w:rPr>
        <w:t xml:space="preserve">р</w:t>
      </w:r>
      <w:r>
        <w:rPr>
          <w:b/>
          <w:bCs/>
          <w:spacing w:val="20"/>
          <w:sz w:val="28"/>
          <w:szCs w:val="28"/>
        </w:rPr>
        <w:t xml:space="preserve"> </w:t>
      </w:r>
      <w:r>
        <w:rPr>
          <w:b/>
          <w:bCs/>
          <w:spacing w:val="20"/>
          <w:sz w:val="28"/>
          <w:szCs w:val="28"/>
        </w:rPr>
        <w:t xml:space="preserve">и</w:t>
      </w:r>
      <w:r>
        <w:rPr>
          <w:b/>
          <w:bCs/>
          <w:spacing w:val="20"/>
          <w:sz w:val="28"/>
          <w:szCs w:val="28"/>
        </w:rPr>
        <w:t xml:space="preserve"> </w:t>
      </w:r>
      <w:r>
        <w:rPr>
          <w:b/>
          <w:bCs/>
          <w:spacing w:val="20"/>
          <w:sz w:val="28"/>
          <w:szCs w:val="28"/>
        </w:rPr>
        <w:t xml:space="preserve">к</w:t>
      </w:r>
      <w:r>
        <w:rPr>
          <w:b/>
          <w:bCs/>
          <w:spacing w:val="20"/>
          <w:sz w:val="28"/>
          <w:szCs w:val="28"/>
        </w:rPr>
        <w:t xml:space="preserve"> </w:t>
      </w:r>
      <w:r>
        <w:rPr>
          <w:b/>
          <w:bCs/>
          <w:spacing w:val="20"/>
          <w:sz w:val="28"/>
          <w:szCs w:val="28"/>
        </w:rPr>
        <w:t xml:space="preserve">а</w:t>
      </w:r>
      <w:r>
        <w:rPr>
          <w:b/>
          <w:bCs/>
          <w:spacing w:val="20"/>
          <w:sz w:val="28"/>
          <w:szCs w:val="28"/>
        </w:rPr>
        <w:t xml:space="preserve"> </w:t>
      </w:r>
      <w:r>
        <w:rPr>
          <w:b/>
          <w:bCs/>
          <w:spacing w:val="20"/>
          <w:sz w:val="28"/>
          <w:szCs w:val="28"/>
        </w:rPr>
        <w:t xml:space="preserve">з</w:t>
      </w:r>
      <w:r>
        <w:rPr>
          <w:b/>
          <w:bCs/>
          <w:spacing w:val="20"/>
          <w:sz w:val="28"/>
          <w:szCs w:val="28"/>
        </w:rPr>
        <w:t xml:space="preserve"> </w:t>
      </w:r>
      <w:r>
        <w:rPr>
          <w:b/>
          <w:bCs/>
          <w:spacing w:val="20"/>
          <w:sz w:val="28"/>
          <w:szCs w:val="28"/>
        </w:rPr>
        <w:t xml:space="preserve">ы</w:t>
      </w:r>
      <w:r>
        <w:rPr>
          <w:b/>
          <w:bCs/>
          <w:spacing w:val="20"/>
          <w:sz w:val="28"/>
          <w:szCs w:val="28"/>
        </w:rPr>
        <w:t xml:space="preserve"> </w:t>
      </w:r>
      <w:r>
        <w:rPr>
          <w:b/>
          <w:bCs/>
          <w:spacing w:val="20"/>
          <w:sz w:val="28"/>
          <w:szCs w:val="28"/>
        </w:rPr>
        <w:t xml:space="preserve">в</w:t>
      </w:r>
      <w:r>
        <w:rPr>
          <w:b/>
          <w:bCs/>
          <w:spacing w:val="20"/>
          <w:sz w:val="28"/>
          <w:szCs w:val="28"/>
        </w:rPr>
        <w:t xml:space="preserve"> </w:t>
      </w:r>
      <w:r>
        <w:rPr>
          <w:b/>
          <w:bCs/>
          <w:spacing w:val="20"/>
          <w:sz w:val="28"/>
          <w:szCs w:val="28"/>
        </w:rPr>
        <w:t xml:space="preserve">а</w:t>
      </w:r>
      <w:r>
        <w:rPr>
          <w:b/>
          <w:bCs/>
          <w:spacing w:val="20"/>
          <w:sz w:val="28"/>
          <w:szCs w:val="28"/>
        </w:rPr>
        <w:t xml:space="preserve"> </w:t>
      </w:r>
      <w:r>
        <w:rPr>
          <w:b/>
          <w:bCs/>
          <w:spacing w:val="20"/>
          <w:sz w:val="28"/>
          <w:szCs w:val="28"/>
        </w:rPr>
        <w:t xml:space="preserve">ю</w:t>
      </w:r>
      <w:r>
        <w:rPr>
          <w:b/>
          <w:sz w:val="28"/>
          <w:szCs w:val="28"/>
        </w:rPr>
        <w:t xml:space="preserve">:</w:t>
      </w:r>
      <w:r>
        <w:rPr>
          <w:sz w:val="28"/>
          <w:szCs w:val="28"/>
        </w:rPr>
      </w:r>
      <w:r>
        <w:rPr>
          <w:sz w:val="28"/>
          <w:szCs w:val="28"/>
        </w:rPr>
      </w:r>
    </w:p>
    <w:p>
      <w:pPr>
        <w:pStyle w:val="876"/>
        <w:ind w:firstLine="709"/>
        <w:jc w:val="both"/>
        <w:rPr>
          <w:sz w:val="28"/>
          <w:szCs w:val="28"/>
        </w:rPr>
      </w:pPr>
      <w:r>
        <w:rPr>
          <w:sz w:val="28"/>
          <w:szCs w:val="28"/>
        </w:rPr>
        <w:t xml:space="preserve">1.</w:t>
      </w:r>
      <w:r>
        <w:rPr>
          <w:sz w:val="28"/>
          <w:szCs w:val="28"/>
        </w:rPr>
        <w:t xml:space="preserve"> </w:t>
      </w:r>
      <w:r>
        <w:rPr>
          <w:sz w:val="28"/>
          <w:szCs w:val="28"/>
        </w:rPr>
        <w:t xml:space="preserve">Внести в приказ Министе</w:t>
      </w:r>
      <w:r>
        <w:rPr>
          <w:sz w:val="28"/>
          <w:szCs w:val="28"/>
        </w:rPr>
        <w:t xml:space="preserve">рства труда, социальной защиты </w:t>
      </w:r>
      <w:r>
        <w:rPr>
          <w:sz w:val="28"/>
          <w:szCs w:val="28"/>
        </w:rPr>
        <w:t xml:space="preserve">и демографии Пензенской области от 11.03.2014 № 66-ОС «Об утверждении форм документов» </w:t>
      </w:r>
      <w:r>
        <w:rPr>
          <w:sz w:val="28"/>
          <w:szCs w:val="28"/>
        </w:rPr>
        <w:t xml:space="preserve">                      </w:t>
      </w:r>
      <w:r>
        <w:rPr>
          <w:sz w:val="28"/>
          <w:szCs w:val="28"/>
        </w:rPr>
        <w:t xml:space="preserve">(с последующими изменениями) (далее - приказ) следующие изменения:</w:t>
      </w:r>
      <w:r>
        <w:rPr>
          <w:sz w:val="28"/>
          <w:szCs w:val="28"/>
        </w:rPr>
      </w:r>
      <w:r>
        <w:rPr>
          <w:sz w:val="28"/>
          <w:szCs w:val="28"/>
        </w:rPr>
      </w:r>
    </w:p>
    <w:p>
      <w:pPr>
        <w:pStyle w:val="876"/>
        <w:ind w:firstLine="709"/>
        <w:jc w:val="both"/>
        <w:rPr>
          <w:sz w:val="28"/>
          <w:szCs w:val="28"/>
        </w:rPr>
      </w:pPr>
      <w:r>
        <w:rPr>
          <w:sz w:val="28"/>
          <w:szCs w:val="28"/>
        </w:rPr>
        <w:t xml:space="preserve">1.1. </w:t>
      </w:r>
      <w:r>
        <w:rPr>
          <w:sz w:val="28"/>
          <w:szCs w:val="28"/>
        </w:rPr>
        <w:t xml:space="preserve">в преамбуле приказ</w:t>
      </w:r>
      <w:r>
        <w:rPr>
          <w:sz w:val="28"/>
          <w:szCs w:val="28"/>
        </w:rPr>
        <w:t xml:space="preserve">а</w:t>
      </w:r>
      <w:r>
        <w:rPr>
          <w:sz w:val="28"/>
          <w:szCs w:val="28"/>
        </w:rPr>
        <w:t xml:space="preserve"> слова </w:t>
      </w:r>
      <w:r>
        <w:rPr>
          <w:sz w:val="28"/>
          <w:szCs w:val="28"/>
        </w:rPr>
        <w:t xml:space="preserve">«и мероприятия регионального проекта «Финансовая поддержка семей при рождении детей» исключить</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1.2</w:t>
      </w:r>
      <w:r>
        <w:rPr>
          <w:sz w:val="28"/>
          <w:szCs w:val="28"/>
        </w:rPr>
        <w:t xml:space="preserve">.</w:t>
      </w:r>
      <w:r>
        <w:rPr>
          <w:sz w:val="28"/>
          <w:szCs w:val="28"/>
        </w:rPr>
        <w:t xml:space="preserve"> </w:t>
      </w:r>
      <w:r>
        <w:rPr>
          <w:sz w:val="28"/>
          <w:szCs w:val="28"/>
        </w:rPr>
        <w:t xml:space="preserve">в </w:t>
      </w:r>
      <w:r>
        <w:rPr>
          <w:sz w:val="28"/>
          <w:szCs w:val="28"/>
        </w:rPr>
        <w:t xml:space="preserve">пункт</w:t>
      </w:r>
      <w:r>
        <w:rPr>
          <w:sz w:val="28"/>
          <w:szCs w:val="28"/>
        </w:rPr>
        <w:t xml:space="preserve">ах 2 - 5, 8.1, 8.4, 8.6 </w:t>
      </w:r>
      <w:r>
        <w:rPr>
          <w:sz w:val="28"/>
          <w:szCs w:val="28"/>
        </w:rPr>
        <w:t xml:space="preserve">приказа </w:t>
      </w:r>
      <w:r>
        <w:rPr>
          <w:sz w:val="28"/>
          <w:szCs w:val="28"/>
        </w:rPr>
        <w:t xml:space="preserve">слова</w:t>
      </w:r>
      <w:r>
        <w:rPr>
          <w:sz w:val="28"/>
          <w:szCs w:val="28"/>
        </w:rPr>
        <w:t xml:space="preserve"> «в рамках регионального проекта «Финансовая поддержка семей при рождении детей» </w:t>
      </w:r>
      <w:r>
        <w:rPr>
          <w:sz w:val="28"/>
          <w:szCs w:val="28"/>
        </w:rPr>
        <w:t xml:space="preserve">заменить словами «в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w:t>
      </w:r>
      <w:r>
        <w:rPr>
          <w:sz w:val="28"/>
          <w:szCs w:val="28"/>
        </w:rPr>
      </w:r>
      <w:r>
        <w:rPr>
          <w:sz w:val="28"/>
          <w:szCs w:val="28"/>
        </w:rPr>
      </w:r>
    </w:p>
    <w:p>
      <w:pPr>
        <w:pStyle w:val="876"/>
        <w:ind w:firstLine="709"/>
        <w:jc w:val="both"/>
        <w:widowControl/>
        <w:rPr>
          <w:sz w:val="28"/>
          <w:szCs w:val="28"/>
          <w:highlight w:val="white"/>
        </w:rPr>
      </w:pPr>
      <w:r>
        <w:rPr>
          <w:sz w:val="28"/>
          <w:szCs w:val="28"/>
          <w:highlight w:val="white"/>
        </w:rPr>
        <w:t xml:space="preserve">1</w:t>
      </w:r>
      <w:r>
        <w:rPr>
          <w:sz w:val="28"/>
          <w:szCs w:val="28"/>
          <w:highlight w:val="white"/>
        </w:rPr>
        <w:t xml:space="preserve">.</w:t>
      </w:r>
      <w:r>
        <w:rPr>
          <w:sz w:val="28"/>
          <w:szCs w:val="28"/>
          <w:highlight w:val="white"/>
        </w:rPr>
        <w:t xml:space="preserve">3. по тексту </w:t>
      </w:r>
      <w:r>
        <w:rPr>
          <w:sz w:val="28"/>
          <w:szCs w:val="28"/>
          <w:highlight w:val="white"/>
        </w:rPr>
        <w:t xml:space="preserve">п</w:t>
      </w:r>
      <w:r>
        <w:rPr>
          <w:sz w:val="28"/>
          <w:szCs w:val="28"/>
          <w:highlight w:val="white"/>
        </w:rPr>
        <w:t xml:space="preserve">риложения</w:t>
      </w:r>
      <w:r>
        <w:rPr>
          <w:sz w:val="28"/>
          <w:szCs w:val="28"/>
          <w:highlight w:val="white"/>
        </w:rPr>
        <w:t xml:space="preserve"> № 2</w:t>
      </w:r>
      <w:r>
        <w:rPr>
          <w:sz w:val="28"/>
          <w:szCs w:val="28"/>
          <w:highlight w:val="white"/>
        </w:rPr>
        <w:t xml:space="preserve"> </w:t>
      </w:r>
      <w:r>
        <w:rPr>
          <w:sz w:val="28"/>
          <w:szCs w:val="28"/>
          <w:highlight w:val="white"/>
        </w:rPr>
        <w:t xml:space="preserve">к приказу слова </w:t>
      </w:r>
      <w:r>
        <w:rPr>
          <w:sz w:val="28"/>
          <w:szCs w:val="28"/>
          <w:highlight w:val="white"/>
        </w:rPr>
        <w:t xml:space="preserve">«в рамках регионального проекта «Финансовая поддержка семей при рождении детей» </w:t>
      </w:r>
      <w:r>
        <w:rPr>
          <w:sz w:val="28"/>
          <w:szCs w:val="28"/>
          <w:highlight w:val="white"/>
        </w:rPr>
        <w:t xml:space="preserve">заменить словами «в рамках комплекса процессных мероприятий</w:t>
      </w:r>
      <w:r>
        <w:rPr>
          <w:sz w:val="28"/>
          <w:szCs w:val="28"/>
        </w:rPr>
        <w:t xml:space="preserve">«Социальная поддержка отдельных категорий граждан Пензенской области при улучшении жилищных условий»</w:t>
      </w:r>
      <w:r>
        <w:rPr>
          <w:sz w:val="28"/>
          <w:szCs w:val="28"/>
          <w:highlight w:val="none"/>
        </w:rPr>
        <w:t xml:space="preserve">, слова  «</w:t>
      </w:r>
      <w:r>
        <w:rPr>
          <w:sz w:val="28"/>
          <w:szCs w:val="28"/>
          <w:highlight w:val="none"/>
        </w:rPr>
        <w:t xml:space="preserve">Порядком предоставления  семьям социальных выплат на</w:t>
      </w:r>
      <w:r>
        <w:rPr>
          <w:sz w:val="28"/>
          <w:szCs w:val="28"/>
          <w:highlight w:val="none"/>
        </w:rPr>
        <w:t xml:space="preserve"> </w:t>
      </w:r>
      <w:r>
        <w:rPr>
          <w:sz w:val="28"/>
          <w:szCs w:val="28"/>
          <w:highlight w:val="none"/>
        </w:rPr>
        <w:t xml:space="preserve">приобретение или строительство жилья при рождении первого ребенка в рамках</w:t>
      </w:r>
      <w:r>
        <w:rPr>
          <w:sz w:val="28"/>
          <w:szCs w:val="28"/>
          <w:highlight w:val="none"/>
        </w:rPr>
        <w:t xml:space="preserve"> </w:t>
      </w:r>
      <w:r>
        <w:rPr>
          <w:sz w:val="28"/>
          <w:szCs w:val="28"/>
          <w:highlight w:val="none"/>
        </w:rPr>
        <w:t xml:space="preserve">мероприятия регионального проекта «Финансовая поддержка семей при рождении</w:t>
      </w:r>
      <w:r>
        <w:rPr>
          <w:sz w:val="28"/>
          <w:szCs w:val="28"/>
          <w:highlight w:val="none"/>
        </w:rPr>
        <w:t xml:space="preserve"> </w:t>
      </w:r>
      <w:r>
        <w:rPr>
          <w:sz w:val="28"/>
          <w:szCs w:val="28"/>
          <w:highlight w:val="none"/>
        </w:rPr>
        <w:t xml:space="preserve">детей» государственной программы Пензенской области «Социальная поддержка</w:t>
      </w:r>
      <w:r>
        <w:rPr>
          <w:sz w:val="28"/>
          <w:szCs w:val="28"/>
          <w:highlight w:val="none"/>
        </w:rPr>
        <w:t xml:space="preserve"> </w:t>
      </w:r>
      <w:r>
        <w:rPr>
          <w:sz w:val="28"/>
          <w:szCs w:val="28"/>
          <w:highlight w:val="none"/>
        </w:rPr>
        <w:t xml:space="preserve">граждан в Пензенской области»</w:t>
      </w:r>
      <w:r>
        <w:rPr>
          <w:sz w:val="28"/>
          <w:szCs w:val="28"/>
          <w:highlight w:val="none"/>
        </w:rPr>
        <w:t xml:space="preserve"> </w:t>
      </w:r>
      <w:r>
        <w:rPr>
          <w:sz w:val="28"/>
          <w:szCs w:val="28"/>
          <w:highlight w:val="none"/>
        </w:rPr>
        <w:t xml:space="preserve">заменить словами «</w:t>
      </w:r>
      <w:r>
        <w:rPr>
          <w:sz w:val="28"/>
          <w:szCs w:val="28"/>
          <w:highlight w:val="none"/>
        </w:rPr>
        <w:t xml:space="preserve">Порядком предоставления семьям социальных выплат на</w:t>
      </w:r>
      <w:r>
        <w:rPr>
          <w:sz w:val="28"/>
          <w:szCs w:val="28"/>
          <w:highlight w:val="none"/>
        </w:rPr>
        <w:t xml:space="preserve"> </w:t>
      </w:r>
      <w:r>
        <w:rPr>
          <w:sz w:val="28"/>
          <w:szCs w:val="28"/>
          <w:highlight w:val="none"/>
        </w:rPr>
        <w:t xml:space="preserve">приобретение или строительство жилья при рождении первого ребенка</w:t>
      </w:r>
      <w:r>
        <w:rPr>
          <w:sz w:val="28"/>
          <w:szCs w:val="28"/>
          <w:highlight w:val="none"/>
        </w:rPr>
        <w:t xml:space="preserve"> </w:t>
      </w:r>
      <w:r>
        <w:rPr>
          <w:sz w:val="28"/>
          <w:szCs w:val="28"/>
          <w:highlight w:val="none"/>
        </w:rPr>
        <w:t xml:space="preserve">в рамках </w:t>
      </w:r>
      <w:r>
        <w:rPr>
          <w:sz w:val="28"/>
          <w:szCs w:val="28"/>
          <w:highlight w:val="none"/>
        </w:rPr>
        <w:t xml:space="preserve">реализации </w:t>
      </w:r>
      <w:r>
        <w:rPr>
          <w:sz w:val="28"/>
          <w:szCs w:val="28"/>
          <w:highlight w:val="none"/>
        </w:rPr>
        <w:t xml:space="preserve">комплекса процессных мероприятий «Социальная поддержка отдельных</w:t>
      </w:r>
      <w:r>
        <w:rPr>
          <w:sz w:val="28"/>
          <w:szCs w:val="28"/>
          <w:highlight w:val="none"/>
        </w:rPr>
        <w:t xml:space="preserve"> </w:t>
      </w:r>
      <w:r>
        <w:rPr>
          <w:sz w:val="28"/>
          <w:szCs w:val="28"/>
          <w:highlight w:val="none"/>
        </w:rPr>
        <w:t xml:space="preserve">категорий граждан Пензенской области при улучшении жилищных условий»</w:t>
      </w:r>
      <w:r>
        <w:rPr>
          <w:sz w:val="28"/>
          <w:szCs w:val="28"/>
          <w:highlight w:val="none"/>
        </w:rPr>
        <w:t xml:space="preserve"> </w:t>
      </w:r>
      <w:r>
        <w:rPr>
          <w:sz w:val="28"/>
          <w:szCs w:val="28"/>
          <w:highlight w:val="none"/>
        </w:rPr>
        <w:t xml:space="preserve">государственной программы Пензенской области «Социальная поддержка</w:t>
      </w:r>
      <w:r>
        <w:rPr>
          <w:sz w:val="28"/>
          <w:szCs w:val="28"/>
          <w:highlight w:val="none"/>
        </w:rPr>
        <w:t xml:space="preserve"> </w:t>
      </w:r>
      <w:r>
        <w:rPr>
          <w:sz w:val="28"/>
          <w:szCs w:val="28"/>
          <w:highlight w:val="none"/>
        </w:rPr>
        <w:t xml:space="preserve">граждан в Пензенской области»</w:t>
      </w:r>
      <w:r>
        <w:rPr>
          <w:sz w:val="28"/>
          <w:szCs w:val="28"/>
          <w:highlight w:val="none"/>
        </w:rPr>
        <w:t xml:space="preserve">;</w:t>
      </w:r>
      <w:r>
        <w:rPr>
          <w:sz w:val="28"/>
          <w:szCs w:val="28"/>
          <w:highlight w:val="white"/>
        </w:rPr>
      </w:r>
      <w:r>
        <w:rPr>
          <w:sz w:val="28"/>
          <w:szCs w:val="28"/>
          <w:highlight w:val="white"/>
        </w:rPr>
      </w:r>
    </w:p>
    <w:p>
      <w:pPr>
        <w:pStyle w:val="876"/>
        <w:ind w:firstLine="708"/>
        <w:jc w:val="both"/>
        <w:widowControl/>
        <w:rPr>
          <w:highlight w:val="none"/>
        </w:rPr>
      </w:pPr>
      <w:r>
        <w:rPr>
          <w:sz w:val="28"/>
          <w:szCs w:val="28"/>
          <w:highlight w:val="none"/>
        </w:rPr>
        <w:t xml:space="preserve">1.4. в приложении № 3 к приказу</w:t>
      </w:r>
      <w:r>
        <w:rPr>
          <w:sz w:val="28"/>
          <w:szCs w:val="28"/>
          <w:highlight w:val="none"/>
        </w:rPr>
        <w:t xml:space="preserve"> </w:t>
      </w:r>
      <w:r>
        <w:rPr>
          <w:sz w:val="28"/>
          <w:szCs w:val="28"/>
          <w:highlight w:val="none"/>
        </w:rPr>
        <w:t xml:space="preserve">слова</w:t>
      </w:r>
      <w:r>
        <w:rPr>
          <w:sz w:val="28"/>
          <w:szCs w:val="28"/>
          <w:highlight w:val="none"/>
        </w:rPr>
        <w:t xml:space="preserve"> «</w:t>
      </w:r>
      <w:r>
        <w:rPr>
          <w:sz w:val="28"/>
          <w:szCs w:val="28"/>
          <w:highlight w:val="none"/>
        </w:rPr>
        <w:t xml:space="preserve">в соответствии с Порядком предоставления  семьям социальных выплат на</w:t>
      </w:r>
      <w:r>
        <w:rPr>
          <w:sz w:val="28"/>
          <w:szCs w:val="28"/>
          <w:highlight w:val="none"/>
        </w:rPr>
        <w:t xml:space="preserve"> </w:t>
      </w:r>
      <w:r>
        <w:rPr>
          <w:sz w:val="28"/>
          <w:szCs w:val="28"/>
          <w:highlight w:val="none"/>
        </w:rPr>
        <w:t xml:space="preserve">приобретение или строительство жилья при рождении первого ребенка в рамках</w:t>
      </w:r>
      <w:r>
        <w:rPr>
          <w:sz w:val="28"/>
          <w:szCs w:val="28"/>
          <w:highlight w:val="none"/>
        </w:rPr>
        <w:t xml:space="preserve"> </w:t>
      </w:r>
      <w:r>
        <w:rPr>
          <w:sz w:val="28"/>
          <w:szCs w:val="28"/>
          <w:highlight w:val="none"/>
        </w:rPr>
        <w:t xml:space="preserve">мероприятия регионального проекта «Финансовая поддержка семей при рождении</w:t>
      </w:r>
      <w:r>
        <w:rPr>
          <w:sz w:val="28"/>
          <w:szCs w:val="28"/>
          <w:highlight w:val="none"/>
        </w:rPr>
        <w:t xml:space="preserve"> </w:t>
      </w:r>
      <w:r>
        <w:rPr>
          <w:sz w:val="28"/>
          <w:szCs w:val="28"/>
          <w:highlight w:val="none"/>
        </w:rPr>
        <w:t xml:space="preserve">детей» государственной программы Пензенской области «Социальная поддержка</w:t>
      </w:r>
      <w:r>
        <w:rPr>
          <w:sz w:val="28"/>
          <w:szCs w:val="28"/>
          <w:highlight w:val="none"/>
        </w:rPr>
        <w:t xml:space="preserve"> </w:t>
      </w:r>
      <w:r>
        <w:rPr>
          <w:sz w:val="28"/>
          <w:szCs w:val="28"/>
          <w:highlight w:val="none"/>
        </w:rPr>
        <w:t xml:space="preserve">граждан в Пензенской области», утвержденной постановлением Правительства</w:t>
      </w:r>
      <w:r>
        <w:rPr>
          <w:sz w:val="28"/>
          <w:szCs w:val="28"/>
          <w:highlight w:val="none"/>
        </w:rPr>
        <w:t xml:space="preserve"> </w:t>
      </w:r>
      <w:r>
        <w:rPr>
          <w:sz w:val="28"/>
          <w:szCs w:val="28"/>
          <w:highlight w:val="none"/>
        </w:rPr>
        <w:t xml:space="preserve">Пензенской области от 27.02.2014 № 126-пП «Об утверждении порядков</w:t>
      </w:r>
      <w:r>
        <w:rPr>
          <w:sz w:val="28"/>
          <w:szCs w:val="28"/>
          <w:highlight w:val="none"/>
        </w:rPr>
        <w:t xml:space="preserve"> </w:t>
      </w:r>
      <w:r>
        <w:rPr>
          <w:sz w:val="28"/>
          <w:szCs w:val="28"/>
          <w:highlight w:val="none"/>
        </w:rPr>
        <w:t xml:space="preserve">реализации комплекса процессных мероприятий «Социальная поддержка</w:t>
      </w:r>
      <w:r>
        <w:rPr>
          <w:sz w:val="28"/>
          <w:szCs w:val="28"/>
          <w:highlight w:val="none"/>
        </w:rPr>
        <w:t xml:space="preserve"> отдельных</w:t>
      </w:r>
      <w:r>
        <w:rPr>
          <w:sz w:val="28"/>
          <w:szCs w:val="28"/>
          <w:highlight w:val="none"/>
        </w:rPr>
        <w:t xml:space="preserve"> </w:t>
      </w:r>
      <w:r>
        <w:rPr>
          <w:sz w:val="28"/>
          <w:szCs w:val="28"/>
          <w:highlight w:val="none"/>
        </w:rPr>
        <w:t xml:space="preserve">категорий граждан Пензенской области при улучшении жилищных условий» и</w:t>
      </w:r>
      <w:r>
        <w:rPr>
          <w:sz w:val="28"/>
          <w:szCs w:val="28"/>
          <w:highlight w:val="none"/>
        </w:rPr>
        <w:t xml:space="preserve"> </w:t>
      </w:r>
      <w:r>
        <w:rPr>
          <w:sz w:val="28"/>
          <w:szCs w:val="28"/>
          <w:highlight w:val="none"/>
        </w:rPr>
        <w:t xml:space="preserve">мероприятия регионального проекта «Финансовая поддержка семей при рождении</w:t>
      </w:r>
      <w:r>
        <w:rPr>
          <w:sz w:val="28"/>
          <w:szCs w:val="28"/>
          <w:highlight w:val="none"/>
        </w:rPr>
        <w:t xml:space="preserve"> </w:t>
      </w:r>
      <w:r>
        <w:rPr>
          <w:sz w:val="28"/>
          <w:szCs w:val="28"/>
          <w:highlight w:val="none"/>
        </w:rPr>
        <w:t xml:space="preserve">детей» государственной программы Пензенской области «Социальная поддержка</w:t>
      </w:r>
      <w:r>
        <w:rPr>
          <w:sz w:val="28"/>
          <w:szCs w:val="28"/>
          <w:highlight w:val="none"/>
        </w:rPr>
        <w:t xml:space="preserve"> </w:t>
      </w:r>
      <w:r>
        <w:rPr>
          <w:sz w:val="28"/>
          <w:szCs w:val="28"/>
          <w:highlight w:val="none"/>
        </w:rPr>
        <w:t xml:space="preserve">граждан в Пензенской области» (с последующими изменениями)</w:t>
      </w:r>
      <w:r>
        <w:rPr>
          <w:sz w:val="28"/>
          <w:szCs w:val="28"/>
          <w:highlight w:val="none"/>
        </w:rPr>
        <w:t xml:space="preserve">,» </w:t>
      </w:r>
      <w:r>
        <w:rPr>
          <w:sz w:val="28"/>
          <w:szCs w:val="28"/>
          <w:highlight w:val="none"/>
        </w:rPr>
        <w:t xml:space="preserve">заменить словами «</w:t>
      </w:r>
      <w:r>
        <w:rPr>
          <w:sz w:val="28"/>
          <w:szCs w:val="28"/>
          <w:highlight w:val="none"/>
        </w:rPr>
        <w:t xml:space="preserve">в соответствии с Порядком предоставления семьям социальных выплат на</w:t>
      </w:r>
      <w:r>
        <w:rPr>
          <w:sz w:val="28"/>
          <w:szCs w:val="28"/>
          <w:highlight w:val="none"/>
        </w:rPr>
        <w:t xml:space="preserve"> </w:t>
      </w:r>
      <w:r>
        <w:rPr>
          <w:sz w:val="28"/>
          <w:szCs w:val="28"/>
          <w:highlight w:val="none"/>
        </w:rPr>
        <w:t xml:space="preserve">приобретение или строительство жилья при рождении первого ребенка</w:t>
      </w:r>
      <w:r>
        <w:rPr>
          <w:sz w:val="28"/>
          <w:szCs w:val="28"/>
          <w:highlight w:val="none"/>
        </w:rPr>
        <w:t xml:space="preserve"> </w:t>
      </w:r>
      <w:r>
        <w:rPr>
          <w:sz w:val="28"/>
          <w:szCs w:val="28"/>
          <w:highlight w:val="none"/>
        </w:rPr>
        <w:t xml:space="preserve">в рамках </w:t>
      </w:r>
      <w:r>
        <w:rPr>
          <w:sz w:val="28"/>
          <w:szCs w:val="28"/>
          <w:highlight w:val="none"/>
        </w:rPr>
        <w:t xml:space="preserve">реализации </w:t>
      </w:r>
      <w:r>
        <w:rPr>
          <w:sz w:val="28"/>
          <w:szCs w:val="28"/>
          <w:highlight w:val="none"/>
        </w:rPr>
        <w:t xml:space="preserve">комплекса процессных мероприятий «Социальная поддержка отдельных</w:t>
      </w:r>
      <w:r>
        <w:rPr>
          <w:sz w:val="28"/>
          <w:szCs w:val="28"/>
          <w:highlight w:val="none"/>
        </w:rPr>
        <w:t xml:space="preserve"> </w:t>
      </w:r>
      <w:r>
        <w:rPr>
          <w:sz w:val="28"/>
          <w:szCs w:val="28"/>
          <w:highlight w:val="none"/>
        </w:rPr>
        <w:t xml:space="preserve">категорий граждан Пензенской области при улучшении жилищных условий»</w:t>
      </w:r>
      <w:r>
        <w:rPr>
          <w:sz w:val="28"/>
          <w:szCs w:val="28"/>
          <w:highlight w:val="none"/>
        </w:rPr>
        <w:t xml:space="preserve"> </w:t>
      </w:r>
      <w:r>
        <w:rPr>
          <w:sz w:val="28"/>
          <w:szCs w:val="28"/>
          <w:highlight w:val="none"/>
        </w:rPr>
        <w:t xml:space="preserve">государственной программы Пензенской области «Социальная поддержка</w:t>
      </w:r>
      <w:r>
        <w:rPr>
          <w:sz w:val="28"/>
          <w:szCs w:val="28"/>
          <w:highlight w:val="none"/>
        </w:rPr>
        <w:t xml:space="preserve"> </w:t>
      </w:r>
      <w:r>
        <w:rPr>
          <w:sz w:val="28"/>
          <w:szCs w:val="28"/>
          <w:highlight w:val="none"/>
        </w:rPr>
        <w:t xml:space="preserve">граждан в Пензенской области»</w:t>
      </w:r>
      <w:r>
        <w:rPr>
          <w:sz w:val="28"/>
          <w:szCs w:val="28"/>
          <w:highlight w:val="none"/>
        </w:rPr>
        <w:t xml:space="preserve">, утвержденный постановлением Правительства Пензенской области от 27.02.2014 № 126-пП,»</w:t>
      </w:r>
      <w:r>
        <w:rPr>
          <w:sz w:val="28"/>
          <w:szCs w:val="28"/>
          <w:highlight w:val="none"/>
        </w:rPr>
        <w:t xml:space="preserve">;</w:t>
      </w:r>
      <w:r>
        <w:rPr>
          <w:highlight w:val="none"/>
        </w:rPr>
      </w:r>
      <w:r>
        <w:rPr>
          <w:highlight w:val="none"/>
        </w:rPr>
      </w:r>
    </w:p>
    <w:p>
      <w:pPr>
        <w:pStyle w:val="876"/>
        <w:ind w:firstLine="709"/>
        <w:jc w:val="both"/>
        <w:widowControl/>
        <w:rPr>
          <w:sz w:val="28"/>
          <w:szCs w:val="28"/>
        </w:rPr>
      </w:pPr>
      <w:r>
        <w:rPr>
          <w:sz w:val="28"/>
          <w:szCs w:val="28"/>
        </w:rPr>
        <w:t xml:space="preserve">1.5</w:t>
      </w:r>
      <w:r>
        <w:rPr>
          <w:sz w:val="28"/>
          <w:szCs w:val="28"/>
        </w:rPr>
        <w:t xml:space="preserve">. в приложении № 4</w:t>
      </w:r>
      <w:r>
        <w:rPr>
          <w:sz w:val="28"/>
          <w:szCs w:val="28"/>
        </w:rPr>
        <w:t xml:space="preserve"> </w:t>
      </w:r>
      <w:r>
        <w:rPr>
          <w:sz w:val="28"/>
          <w:szCs w:val="28"/>
        </w:rPr>
        <w:t xml:space="preserve">к приказу: </w:t>
      </w:r>
      <w:r>
        <w:rPr>
          <w:sz w:val="28"/>
          <w:szCs w:val="28"/>
        </w:rPr>
      </w:r>
      <w:r>
        <w:rPr>
          <w:sz w:val="28"/>
          <w:szCs w:val="28"/>
        </w:rPr>
      </w:r>
    </w:p>
    <w:p>
      <w:pPr>
        <w:ind w:firstLine="709"/>
        <w:jc w:val="both"/>
        <w:widowControl/>
        <w:rPr>
          <w:sz w:val="28"/>
          <w:szCs w:val="28"/>
        </w:rPr>
      </w:pPr>
      <w:r>
        <w:rPr>
          <w:sz w:val="28"/>
          <w:szCs w:val="28"/>
        </w:rPr>
        <w:t xml:space="preserve">1.5.1. наименование изложить в следующей редакции:</w:t>
      </w:r>
      <w:r>
        <w:rPr>
          <w:sz w:val="28"/>
          <w:szCs w:val="28"/>
        </w:rPr>
      </w:r>
      <w:r>
        <w:rPr>
          <w:sz w:val="28"/>
          <w:szCs w:val="28"/>
        </w:rPr>
      </w:r>
    </w:p>
    <w:p>
      <w:pPr>
        <w:ind w:firstLine="709"/>
        <w:jc w:val="center"/>
        <w:widowControl/>
      </w:pPr>
      <w:r>
        <w:rPr>
          <w:sz w:val="28"/>
          <w:szCs w:val="28"/>
        </w:rPr>
        <w:t xml:space="preserve">«</w:t>
      </w:r>
      <w:r>
        <w:rPr>
          <w:sz w:val="28"/>
          <w:szCs w:val="28"/>
        </w:rPr>
        <w:t xml:space="preserve">ОПИСАНИЕ</w:t>
      </w:r>
      <w:r/>
    </w:p>
    <w:p>
      <w:pPr>
        <w:ind w:firstLine="709"/>
        <w:jc w:val="center"/>
        <w:widowControl/>
      </w:pPr>
      <w:r>
        <w:rPr>
          <w:sz w:val="28"/>
          <w:szCs w:val="28"/>
        </w:rPr>
        <w:t xml:space="preserve">БЛАНКА ЖИЛИЩНОГО СЕРТИФИКАТА О ПРАВЕ НА ПОЛУЧЕНИЕ СОЦИАЛЬНОЙ </w:t>
      </w:r>
      <w:r>
        <w:rPr>
          <w:sz w:val="28"/>
          <w:szCs w:val="28"/>
        </w:rPr>
        <w:t xml:space="preserve">ВЫПЛАТЫ НА ПРИОБРЕТЕНИЕ ИЛИ СТРОИТЕЛЬСТВО ЖИЛЬЯ ПРИ РОЖДЕНИИ </w:t>
      </w:r>
      <w:r>
        <w:rPr>
          <w:sz w:val="28"/>
          <w:szCs w:val="28"/>
        </w:rPr>
        <w:t xml:space="preserve">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w:t>
      </w:r>
      <w:r>
        <w:rPr>
          <w:sz w:val="28"/>
          <w:szCs w:val="28"/>
        </w:rPr>
        <w:t xml:space="preserve">ГОСУДАРСТВЕННОЙ</w:t>
      </w:r>
      <w:r>
        <w:rPr>
          <w:sz w:val="28"/>
          <w:szCs w:val="28"/>
        </w:rPr>
      </w:r>
      <w:r/>
    </w:p>
    <w:p>
      <w:pPr>
        <w:ind w:firstLine="709"/>
        <w:jc w:val="center"/>
        <w:widowControl/>
      </w:pPr>
      <w:r>
        <w:rPr>
          <w:sz w:val="28"/>
          <w:szCs w:val="28"/>
        </w:rPr>
        <w:t xml:space="preserve">ПРОГРАММЫ ПЕНЗЕНСКОЙ ОБЛАСТИ «СОЦИАЛЬНАЯ ПОДДЕРЖКА ГРАЖДАН </w:t>
      </w:r>
      <w:r>
        <w:rPr>
          <w:sz w:val="28"/>
          <w:szCs w:val="28"/>
        </w:rPr>
        <w:t xml:space="preserve">В ПЕНЗЕНСКОЙ ОБЛАСТИ</w:t>
      </w:r>
      <w:r>
        <w:rPr>
          <w:sz w:val="28"/>
          <w:szCs w:val="28"/>
        </w:rPr>
        <w:t xml:space="preserve">»</w:t>
      </w:r>
      <w:r>
        <w:rPr>
          <w:sz w:val="28"/>
          <w:szCs w:val="28"/>
        </w:rPr>
        <w:t xml:space="preserve">;</w:t>
      </w:r>
      <w:r>
        <w:rPr>
          <w:sz w:val="28"/>
          <w:szCs w:val="28"/>
        </w:rPr>
        <w:t xml:space="preserve"> </w:t>
      </w:r>
      <w:r>
        <w:rPr>
          <w:sz w:val="28"/>
          <w:szCs w:val="28"/>
        </w:rPr>
      </w:r>
      <w:r/>
    </w:p>
    <w:p>
      <w:pPr>
        <w:pStyle w:val="876"/>
        <w:ind w:firstLine="540"/>
        <w:jc w:val="both"/>
        <w:widowControl/>
        <w:rPr>
          <w:sz w:val="28"/>
          <w:szCs w:val="28"/>
          <w:highlight w:val="none"/>
        </w:rPr>
      </w:pPr>
      <w:r>
        <w:rPr>
          <w:sz w:val="28"/>
          <w:szCs w:val="28"/>
          <w:highlight w:val="none"/>
        </w:rPr>
        <w:t xml:space="preserve">1.5.2. </w:t>
      </w:r>
      <w:r>
        <w:rPr>
          <w:sz w:val="28"/>
          <w:szCs w:val="28"/>
          <w:highlight w:val="none"/>
        </w:rPr>
        <w:t xml:space="preserve">пункт 1</w:t>
      </w:r>
      <w:r>
        <w:rPr>
          <w:sz w:val="28"/>
          <w:szCs w:val="28"/>
          <w:highlight w:val="none"/>
        </w:rPr>
        <w:t xml:space="preserve"> изложить в следующей редакции:</w:t>
      </w:r>
      <w:r>
        <w:rPr>
          <w:sz w:val="28"/>
          <w:szCs w:val="28"/>
          <w:highlight w:val="none"/>
        </w:rPr>
      </w:r>
      <w:r>
        <w:rPr>
          <w:sz w:val="28"/>
          <w:szCs w:val="28"/>
          <w:highlight w:val="none"/>
        </w:rPr>
      </w:r>
    </w:p>
    <w:p>
      <w:pPr>
        <w:pStyle w:val="876"/>
        <w:ind w:firstLine="708"/>
        <w:jc w:val="both"/>
        <w:widowControl/>
        <w:rPr>
          <w:sz w:val="28"/>
          <w:szCs w:val="28"/>
          <w:highlight w:val="none"/>
        </w:rPr>
      </w:pPr>
      <w:r>
        <w:rPr>
          <w:sz w:val="28"/>
          <w:szCs w:val="28"/>
          <w:highlight w:val="none"/>
        </w:rPr>
        <w:t xml:space="preserve">«1. </w:t>
      </w:r>
      <w:r>
        <w:rPr>
          <w:sz w:val="28"/>
          <w:szCs w:val="28"/>
          <w:highlight w:val="none"/>
        </w:rPr>
        <w:t xml:space="preserve">Бланки жилищных сертификатов о праве на получение социальной выплаты на приобретение или строительство жилья при рождении первого ребенка (далее - жилищный сертификат) изготавливаются Министерством труда, социальной защиты и демографии Пензенской области </w:t>
      </w:r>
      <w:r>
        <w:rPr>
          <w:sz w:val="28"/>
          <w:szCs w:val="28"/>
          <w:highlight w:val="none"/>
        </w:rPr>
        <w:t xml:space="preserve">в соответствии с пунктом 4 Порядка предоставления семьям социальных выплат на приобретение или строительство жилья при рождении первого ребенка в </w:t>
      </w:r>
      <w:r>
        <w:rPr>
          <w:sz w:val="28"/>
          <w:szCs w:val="28"/>
          <w:highlight w:val="none"/>
        </w:rPr>
        <w:t xml:space="preserve">рамках </w:t>
      </w:r>
      <w:r>
        <w:rPr>
          <w:sz w:val="28"/>
          <w:szCs w:val="28"/>
          <w:highlight w:val="none"/>
        </w:rPr>
        <w:t xml:space="preserve">комплекса процессных мероприятий «Социальная поддержка отдельных</w:t>
      </w:r>
      <w:r>
        <w:rPr>
          <w:sz w:val="28"/>
          <w:szCs w:val="28"/>
          <w:highlight w:val="none"/>
        </w:rPr>
        <w:t xml:space="preserve"> </w:t>
      </w:r>
      <w:r>
        <w:rPr>
          <w:sz w:val="28"/>
          <w:szCs w:val="28"/>
          <w:highlight w:val="none"/>
        </w:rPr>
        <w:t xml:space="preserve">категорий граждан Пензенской области при улучшении жилищных условий»</w:t>
      </w:r>
      <w:r>
        <w:rPr>
          <w:sz w:val="28"/>
          <w:szCs w:val="28"/>
          <w:highlight w:val="none"/>
        </w:rPr>
        <w:t xml:space="preserve"> </w:t>
      </w:r>
      <w:r>
        <w:rPr>
          <w:sz w:val="28"/>
          <w:szCs w:val="28"/>
          <w:highlight w:val="none"/>
        </w:rPr>
        <w:t xml:space="preserve">государственной программы Пензенской области «Социальная поддержка</w:t>
      </w:r>
      <w:r>
        <w:rPr>
          <w:sz w:val="28"/>
          <w:szCs w:val="28"/>
          <w:highlight w:val="none"/>
        </w:rPr>
        <w:t xml:space="preserve"> </w:t>
      </w:r>
      <w:r>
        <w:rPr>
          <w:sz w:val="28"/>
          <w:szCs w:val="28"/>
          <w:highlight w:val="none"/>
        </w:rPr>
        <w:t xml:space="preserve">граждан в Пензенской области»</w:t>
      </w:r>
      <w:r>
        <w:rPr>
          <w:sz w:val="28"/>
          <w:szCs w:val="28"/>
          <w:highlight w:val="none"/>
        </w:rPr>
        <w:t xml:space="preserve">, утвержденным постановлением Правительства Пензенской области от 27.02.2014 № 126-пП «Об утверждении порядков реализации комплекса процессных мероприятий «Социальная поддержка отдельных категорий</w:t>
      </w:r>
      <w:r>
        <w:rPr>
          <w:sz w:val="28"/>
          <w:szCs w:val="28"/>
          <w:highlight w:val="none"/>
        </w:rPr>
        <w:t xml:space="preserve">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(с последующими </w:t>
      </w:r>
      <w:r>
        <w:rPr>
          <w:sz w:val="28"/>
          <w:szCs w:val="28"/>
          <w:highlight w:val="none"/>
        </w:rPr>
        <w:t xml:space="preserve">изменениями), за счет средств бюджета Пензенской области.</w:t>
      </w:r>
      <w:r>
        <w:rPr>
          <w:sz w:val="28"/>
          <w:szCs w:val="28"/>
          <w:highlight w:val="none"/>
        </w:rPr>
        <w:t xml:space="preserve">»;</w:t>
      </w:r>
      <w:r>
        <w:rPr>
          <w:sz w:val="28"/>
          <w:szCs w:val="28"/>
          <w:highlight w:val="none"/>
        </w:rPr>
      </w:r>
      <w:r>
        <w:rPr>
          <w:sz w:val="28"/>
          <w:szCs w:val="28"/>
          <w:highlight w:val="none"/>
        </w:rPr>
      </w:r>
    </w:p>
    <w:p>
      <w:pPr>
        <w:pStyle w:val="876"/>
        <w:ind w:firstLine="709"/>
        <w:jc w:val="both"/>
        <w:widowControl/>
        <w:rPr>
          <w:sz w:val="28"/>
          <w:szCs w:val="28"/>
        </w:rPr>
      </w:pPr>
      <w:r>
        <w:rPr>
          <w:sz w:val="28"/>
          <w:szCs w:val="28"/>
        </w:rPr>
        <w:t xml:space="preserve">1.</w:t>
      </w:r>
      <w:r>
        <w:rPr>
          <w:sz w:val="28"/>
          <w:szCs w:val="28"/>
        </w:rPr>
        <w:t xml:space="preserve">6. </w:t>
      </w:r>
      <w:r>
        <w:rPr>
          <w:sz w:val="28"/>
          <w:szCs w:val="28"/>
        </w:rPr>
        <w:t xml:space="preserve">в </w:t>
      </w:r>
      <w:r>
        <w:rPr>
          <w:sz w:val="28"/>
          <w:szCs w:val="28"/>
        </w:rPr>
        <w:t xml:space="preserve">п</w:t>
      </w:r>
      <w:r>
        <w:rPr>
          <w:sz w:val="28"/>
          <w:szCs w:val="28"/>
        </w:rPr>
        <w:t xml:space="preserve">риложении</w:t>
      </w:r>
      <w:r>
        <w:rPr>
          <w:sz w:val="28"/>
          <w:szCs w:val="28"/>
        </w:rPr>
        <w:t xml:space="preserve"> № 5 </w:t>
      </w:r>
      <w:r>
        <w:rPr>
          <w:sz w:val="28"/>
          <w:szCs w:val="28"/>
        </w:rPr>
        <w:t xml:space="preserve">к приказу </w:t>
      </w:r>
      <w:r>
        <w:rPr>
          <w:sz w:val="28"/>
          <w:szCs w:val="28"/>
        </w:rPr>
        <w:t xml:space="preserve">слова</w:t>
      </w:r>
      <w:r>
        <w:rPr>
          <w:sz w:val="28"/>
          <w:szCs w:val="28"/>
        </w:rPr>
        <w:t xml:space="preserve"> «в рамках регионального проекта «Финансовая поддержка семей при рождении детей» </w:t>
      </w:r>
      <w:r>
        <w:rPr>
          <w:sz w:val="28"/>
          <w:szCs w:val="28"/>
        </w:rPr>
        <w:t xml:space="preserve">заменить словами «в рамках комплекса процессных мероприятий </w:t>
      </w:r>
      <w:r>
        <w:rPr>
          <w:sz w:val="28"/>
          <w:szCs w:val="28"/>
        </w:rPr>
        <w:t xml:space="preserve">«Социальная поддержка отдельных категорий граждан Пензенской области при улучшении жилищных условий»</w:t>
      </w:r>
      <w:r>
        <w:rPr>
          <w:sz w:val="28"/>
          <w:szCs w:val="28"/>
        </w:rPr>
        <w:t xml:space="preserve">;</w:t>
      </w:r>
      <w:r>
        <w:rPr>
          <w:sz w:val="28"/>
          <w:szCs w:val="28"/>
        </w:rPr>
        <w:t xml:space="preserve"> </w:t>
      </w:r>
      <w:r>
        <w:rPr>
          <w:sz w:val="28"/>
          <w:szCs w:val="28"/>
        </w:rPr>
      </w:r>
      <w:r>
        <w:rPr>
          <w:sz w:val="28"/>
          <w:szCs w:val="28"/>
        </w:rPr>
      </w:r>
    </w:p>
    <w:p>
      <w:pPr>
        <w:pStyle w:val="876"/>
        <w:ind w:firstLine="708"/>
        <w:jc w:val="both"/>
        <w:widowControl/>
        <w:rPr>
          <w:sz w:val="28"/>
          <w:szCs w:val="28"/>
        </w:rPr>
      </w:pPr>
      <w:r>
        <w:rPr>
          <w:sz w:val="28"/>
          <w:szCs w:val="28"/>
        </w:rPr>
        <w:t xml:space="preserve">1.</w:t>
      </w:r>
      <w:r>
        <w:rPr>
          <w:sz w:val="28"/>
          <w:szCs w:val="28"/>
        </w:rPr>
        <w:t xml:space="preserve">7. </w:t>
      </w:r>
      <w:r>
        <w:rPr>
          <w:sz w:val="28"/>
          <w:szCs w:val="28"/>
        </w:rPr>
        <w:t xml:space="preserve">в </w:t>
      </w:r>
      <w:r>
        <w:rPr>
          <w:sz w:val="28"/>
          <w:szCs w:val="28"/>
        </w:rPr>
        <w:t xml:space="preserve">п</w:t>
      </w:r>
      <w:r>
        <w:rPr>
          <w:sz w:val="28"/>
          <w:szCs w:val="28"/>
        </w:rPr>
        <w:t xml:space="preserve">риложении</w:t>
      </w:r>
      <w:r>
        <w:rPr>
          <w:sz w:val="28"/>
          <w:szCs w:val="28"/>
        </w:rPr>
        <w:t xml:space="preserve"> № 9</w:t>
      </w:r>
      <w:r>
        <w:rPr>
          <w:sz w:val="28"/>
          <w:szCs w:val="28"/>
        </w:rPr>
        <w:t xml:space="preserve"> </w:t>
      </w:r>
      <w:r>
        <w:rPr>
          <w:sz w:val="28"/>
          <w:szCs w:val="28"/>
        </w:rPr>
        <w:t xml:space="preserve">к приказу </w:t>
      </w:r>
      <w:r>
        <w:rPr>
          <w:sz w:val="28"/>
          <w:szCs w:val="28"/>
        </w:rPr>
        <w:t xml:space="preserve">слова</w:t>
      </w:r>
      <w:r>
        <w:rPr>
          <w:sz w:val="28"/>
          <w:szCs w:val="28"/>
        </w:rPr>
        <w:t xml:space="preserve"> «в рамках регионального проекта «Финансовая поддержка семей при рождении детей» </w:t>
      </w:r>
      <w:r>
        <w:rPr>
          <w:sz w:val="28"/>
          <w:szCs w:val="28"/>
        </w:rPr>
        <w:t xml:space="preserve">заменить словами «в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w:t>
      </w:r>
      <w:r>
        <w:rPr>
          <w:sz w:val="28"/>
          <w:szCs w:val="28"/>
        </w:rPr>
        <w:t xml:space="preserve"> </w:t>
      </w:r>
      <w:r>
        <w:rPr>
          <w:sz w:val="28"/>
          <w:szCs w:val="28"/>
        </w:rPr>
      </w:r>
      <w:r>
        <w:rPr>
          <w:sz w:val="28"/>
          <w:szCs w:val="28"/>
        </w:rPr>
      </w:r>
    </w:p>
    <w:p>
      <w:pPr>
        <w:pStyle w:val="876"/>
        <w:ind w:firstLine="709"/>
        <w:jc w:val="both"/>
        <w:widowControl/>
        <w:rPr>
          <w:sz w:val="28"/>
          <w:szCs w:val="28"/>
        </w:rPr>
      </w:pPr>
      <w:r>
        <w:rPr>
          <w:sz w:val="28"/>
          <w:szCs w:val="28"/>
        </w:rPr>
        <w:t xml:space="preserve">1.8</w:t>
      </w:r>
      <w:r>
        <w:rPr>
          <w:sz w:val="28"/>
          <w:szCs w:val="28"/>
        </w:rPr>
        <w:t xml:space="preserve">. </w:t>
      </w:r>
      <w:r>
        <w:rPr>
          <w:sz w:val="28"/>
          <w:szCs w:val="28"/>
        </w:rPr>
        <w:t xml:space="preserve">в</w:t>
      </w:r>
      <w:r>
        <w:rPr>
          <w:sz w:val="28"/>
          <w:szCs w:val="28"/>
        </w:rPr>
        <w:t xml:space="preserve"> приложении № 12 </w:t>
      </w:r>
      <w:r>
        <w:rPr>
          <w:sz w:val="28"/>
          <w:szCs w:val="28"/>
        </w:rPr>
        <w:t xml:space="preserve"> </w:t>
      </w:r>
      <w:r>
        <w:rPr>
          <w:sz w:val="28"/>
          <w:szCs w:val="28"/>
        </w:rPr>
        <w:t xml:space="preserve">к приказу </w:t>
      </w:r>
      <w:r>
        <w:rPr>
          <w:sz w:val="28"/>
          <w:szCs w:val="28"/>
        </w:rPr>
        <w:t xml:space="preserve">слова</w:t>
      </w:r>
      <w:r>
        <w:rPr>
          <w:sz w:val="28"/>
          <w:szCs w:val="28"/>
        </w:rPr>
        <w:t xml:space="preserve"> «в рамках регионального проекта «Финансовая поддержка семей при рождении детей» </w:t>
      </w:r>
      <w:r>
        <w:rPr>
          <w:sz w:val="28"/>
          <w:szCs w:val="28"/>
        </w:rPr>
        <w:t xml:space="preserve">заменить словами «в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w:t>
      </w:r>
      <w:r>
        <w:rPr>
          <w:sz w:val="28"/>
          <w:szCs w:val="28"/>
        </w:rPr>
      </w:r>
      <w:r>
        <w:rPr>
          <w:sz w:val="28"/>
          <w:szCs w:val="28"/>
        </w:rPr>
      </w:r>
    </w:p>
    <w:p>
      <w:pPr>
        <w:pStyle w:val="876"/>
        <w:ind w:firstLine="708"/>
        <w:jc w:val="both"/>
        <w:widowControl/>
        <w:rPr>
          <w:sz w:val="28"/>
          <w:szCs w:val="28"/>
        </w:rPr>
      </w:pPr>
      <w:r>
        <w:rPr>
          <w:sz w:val="28"/>
          <w:szCs w:val="28"/>
        </w:rPr>
        <w:t xml:space="preserve">1.9</w:t>
      </w:r>
      <w:r>
        <w:rPr>
          <w:sz w:val="28"/>
          <w:szCs w:val="28"/>
        </w:rPr>
        <w:t xml:space="preserve">.</w:t>
      </w:r>
      <w:r>
        <w:rPr>
          <w:sz w:val="28"/>
          <w:szCs w:val="28"/>
        </w:rPr>
        <w:t xml:space="preserve"> </w:t>
      </w:r>
      <w:r>
        <w:rPr>
          <w:sz w:val="28"/>
          <w:szCs w:val="28"/>
        </w:rPr>
        <w:t xml:space="preserve">в приложении</w:t>
      </w:r>
      <w:r>
        <w:rPr>
          <w:sz w:val="28"/>
          <w:szCs w:val="28"/>
        </w:rPr>
        <w:t xml:space="preserve"> </w:t>
      </w:r>
      <w:r>
        <w:rPr>
          <w:sz w:val="28"/>
          <w:szCs w:val="28"/>
        </w:rPr>
        <w:t xml:space="preserve">№ </w:t>
      </w:r>
      <w:r>
        <w:rPr>
          <w:sz w:val="28"/>
          <w:szCs w:val="28"/>
        </w:rPr>
        <w:t xml:space="preserve">14 </w:t>
      </w:r>
      <w:r>
        <w:rPr>
          <w:sz w:val="28"/>
          <w:szCs w:val="28"/>
        </w:rPr>
        <w:t xml:space="preserve">к приказу </w:t>
      </w:r>
      <w:r>
        <w:rPr>
          <w:sz w:val="28"/>
          <w:szCs w:val="28"/>
        </w:rPr>
        <w:t xml:space="preserve">слова</w:t>
      </w:r>
      <w:r>
        <w:rPr>
          <w:sz w:val="28"/>
          <w:szCs w:val="28"/>
        </w:rPr>
        <w:t xml:space="preserve"> «в рамках регионального проекта «Финансовая поддержка семей при рождении детей» </w:t>
      </w:r>
      <w:r>
        <w:rPr>
          <w:sz w:val="28"/>
          <w:szCs w:val="28"/>
        </w:rPr>
        <w:t xml:space="preserve">заменить словами «в рамках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w:t>
      </w:r>
      <w:r>
        <w:rPr>
          <w:sz w:val="28"/>
          <w:szCs w:val="28"/>
        </w:rPr>
        <w:t xml:space="preserve">»</w:t>
      </w:r>
      <w:r>
        <w:rPr>
          <w:sz w:val="28"/>
          <w:szCs w:val="28"/>
        </w:rPr>
        <w:t xml:space="preserve">.</w:t>
      </w:r>
      <w:r>
        <w:rPr>
          <w:sz w:val="28"/>
          <w:szCs w:val="28"/>
        </w:rPr>
      </w:r>
      <w:r>
        <w:rPr>
          <w:sz w:val="28"/>
          <w:szCs w:val="28"/>
        </w:rPr>
      </w:r>
    </w:p>
    <w:p>
      <w:pPr>
        <w:pStyle w:val="876"/>
        <w:ind w:firstLine="709"/>
        <w:jc w:val="both"/>
        <w:widowControl/>
        <w:rPr>
          <w:sz w:val="28"/>
          <w:szCs w:val="28"/>
        </w:rPr>
      </w:pPr>
      <w:r>
        <w:rPr>
          <w:sz w:val="28"/>
          <w:szCs w:val="28"/>
        </w:rPr>
        <w:t xml:space="preserve">2. Настоящий приказ вступает в силу со дня его </w:t>
      </w:r>
      <w:r>
        <w:rPr>
          <w:sz w:val="28"/>
          <w:szCs w:val="28"/>
        </w:rPr>
        <w:t xml:space="preserve">официального опубликования</w:t>
      </w:r>
      <w:r>
        <w:rPr>
          <w:sz w:val="28"/>
          <w:szCs w:val="28"/>
        </w:rPr>
        <w:t xml:space="preserve">.</w:t>
      </w:r>
      <w:r>
        <w:rPr>
          <w:sz w:val="28"/>
          <w:szCs w:val="28"/>
        </w:rPr>
      </w:r>
      <w:r>
        <w:rPr>
          <w:sz w:val="28"/>
          <w:szCs w:val="28"/>
        </w:rPr>
      </w:r>
    </w:p>
    <w:p>
      <w:pPr>
        <w:pStyle w:val="876"/>
        <w:ind w:firstLine="708"/>
        <w:jc w:val="both"/>
        <w:widowControl/>
        <w:rPr>
          <w:sz w:val="28"/>
          <w:szCs w:val="28"/>
        </w:rPr>
      </w:pPr>
      <w:r>
        <w:rPr>
          <w:sz w:val="28"/>
          <w:szCs w:val="28"/>
        </w:rPr>
        <w:t xml:space="preserve">3. Размести</w:t>
      </w:r>
      <w:r>
        <w:rPr>
          <w:sz w:val="28"/>
          <w:szCs w:val="28"/>
        </w:rPr>
        <w:t xml:space="preserve">ть (опубликовать) настоящий приказ на «Официальном интернет – портале правовой информации» (www.pravo.gov.ru) и на официальном сайте Министерства труда, социальной защиты и демографии Пензенской области в информационно-телекоммуникационной сети «Интернет».</w:t>
      </w:r>
      <w:r>
        <w:rPr>
          <w:sz w:val="28"/>
          <w:szCs w:val="28"/>
        </w:rPr>
      </w:r>
      <w:r>
        <w:rPr>
          <w:sz w:val="28"/>
          <w:szCs w:val="28"/>
        </w:rPr>
      </w:r>
    </w:p>
    <w:p>
      <w:pPr>
        <w:pStyle w:val="897"/>
        <w:ind w:firstLine="709"/>
        <w:jc w:val="both"/>
        <w:rPr>
          <w:rFonts w:ascii="Times New Roman" w:hAnsi="Times New Roman" w:cs="Times New Roman"/>
          <w:b/>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 </w:t>
      </w:r>
      <w:r>
        <w:rPr>
          <w:rFonts w:ascii="Times New Roman" w:hAnsi="Times New Roman" w:cs="Times New Roman"/>
          <w:sz w:val="28"/>
          <w:szCs w:val="28"/>
        </w:rPr>
        <w:t xml:space="preserve">Контроль за исполнением настоящего приказа возложить на заместителя Министра, координирующего и контролирующего</w:t>
      </w:r>
      <w:r>
        <w:rPr>
          <w:rFonts w:ascii="Times New Roman" w:hAnsi="Times New Roman" w:cs="Times New Roman"/>
          <w:sz w:val="28"/>
          <w:szCs w:val="28"/>
        </w:rPr>
        <w:t xml:space="preserve"> вопросы социальной поддержки граждан в жилищной сфере.</w:t>
      </w:r>
      <w:r>
        <w:rPr>
          <w:rFonts w:ascii="Times New Roman" w:hAnsi="Times New Roman" w:cs="Times New Roman"/>
          <w:b/>
          <w:sz w:val="28"/>
          <w:szCs w:val="28"/>
        </w:rPr>
      </w:r>
      <w:r>
        <w:rPr>
          <w:rFonts w:ascii="Times New Roman" w:hAnsi="Times New Roman" w:cs="Times New Roman"/>
          <w:b/>
          <w:sz w:val="28"/>
          <w:szCs w:val="28"/>
        </w:rPr>
      </w:r>
    </w:p>
    <w:p>
      <w:pPr>
        <w:pStyle w:val="897"/>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97"/>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97"/>
        <w:ind w:firstLine="70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76"/>
        <w:jc w:val="both"/>
        <w:widowControl/>
        <w:rPr>
          <w:sz w:val="28"/>
          <w:szCs w:val="28"/>
        </w:rPr>
      </w:pPr>
      <w:r>
        <w:rPr>
          <w:sz w:val="28"/>
          <w:szCs w:val="28"/>
        </w:rPr>
        <w:t xml:space="preserve">Министр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А.А. Качан</w:t>
      </w:r>
      <w:r>
        <w:rPr>
          <w:sz w:val="28"/>
          <w:szCs w:val="28"/>
        </w:rPr>
      </w:r>
      <w:r>
        <w:rPr>
          <w:sz w:val="28"/>
          <w:szCs w:val="28"/>
        </w:rPr>
      </w:r>
    </w:p>
    <w:p>
      <w:pPr>
        <w:pStyle w:val="876"/>
        <w:ind w:left="11328" w:firstLine="708"/>
        <w:jc w:val="center"/>
        <w:widowControl/>
        <w:outlineLvl w:val="0"/>
      </w:pPr>
      <w:r>
        <w:t xml:space="preserve">Приложение</w:t>
      </w:r>
      <w:r>
        <w:t xml:space="preserve"> № 1</w:t>
      </w:r>
      <w:r>
        <w:t xml:space="preserve"> к прика                                                                                                            </w:t>
      </w:r>
      <w:r/>
    </w:p>
    <w:sectPr>
      <w:headerReference w:type="default" r:id="rId9"/>
      <w:footnotePr/>
      <w:endnotePr>
        <w:numFmt w:val="decimal"/>
      </w:endnotePr>
      <w:type w:val="nextPage"/>
      <w:pgSz w:w="11907" w:h="16840" w:orient="portrait"/>
      <w:pgMar w:top="1134" w:right="851" w:bottom="851" w:left="1134" w:header="284" w:footer="284"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Verdana">
    <w:panose1 w:val="020B0604030504040204"/>
  </w:font>
  <w:font w:name="Times New Roman CYR">
    <w:panose1 w:val="02020603050405020304"/>
  </w:font>
  <w:font w:name="Times New Roman">
    <w:panose1 w:val="02020603050405020304"/>
  </w:font>
  <w:font w:name="Courier New">
    <w:panose1 w:val="02070309020205020404"/>
  </w:font>
  <w:font w:name="Calibri">
    <w:panose1 w:val="020F0502020204030204"/>
  </w:font>
  <w:font w:name="Tahoma">
    <w:panose1 w:val="020B0604030504040204"/>
  </w:font>
  <w:font w:name="Arial">
    <w:panose1 w:val="020B060402020202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84"/>
      <w:jc w:val="center"/>
    </w:pPr>
    <w:r>
      <w:fldChar w:fldCharType="begin"/>
    </w:r>
    <w:r>
      <w:instrText xml:space="preserve">PAGE   \* MERGEFORMAT</w:instrText>
    </w:r>
    <w:r>
      <w:fldChar w:fldCharType="separate"/>
    </w:r>
    <w:r>
      <w:t xml:space="preserve">8</w:t>
    </w:r>
    <w:r>
      <w:fldChar w:fldCharType="end"/>
    </w:r>
    <w:r/>
  </w:p>
  <w:p>
    <w:pPr>
      <w:pStyle w:val="884"/>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
    <w:multiLevelType w:val="hybridMultilevel"/>
    <w:lvl w:ilvl="0">
      <w:start w:val="1"/>
      <w:numFmt w:val="decimal"/>
      <w:isLgl w:val="false"/>
      <w:suff w:val="tab"/>
      <w:lvlText w:val="%1."/>
      <w:lvlJc w:val="left"/>
      <w:pPr>
        <w:ind w:left="750" w:hanging="390"/>
        <w:tabs>
          <w:tab w:val="num" w:pos="75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3">
    <w:multiLevelType w:val="hybridMultilevel"/>
    <w:lvl w:ilvl="0">
      <w:start w:val="3"/>
      <w:numFmt w:val="bullet"/>
      <w:isLgl w:val="false"/>
      <w:suff w:val="tab"/>
      <w:lvlText w:val=""/>
      <w:lvlJc w:val="left"/>
      <w:pPr>
        <w:ind w:left="720" w:hanging="360"/>
      </w:pPr>
      <w:rPr>
        <w:rFonts w:ascii="Symbol" w:hAnsi="Symbol" w:eastAsia="Times New Roman" w:cs="Times New Roman"/>
        <w:b w:val="0"/>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1260" w:hanging="360"/>
        <w:tabs>
          <w:tab w:val="num" w:pos="1260" w:leader="none"/>
        </w:tabs>
      </w:pPr>
    </w:lvl>
    <w:lvl w:ilvl="1">
      <w:start w:val="1"/>
      <w:numFmt w:val="lowerLetter"/>
      <w:isLgl w:val="false"/>
      <w:suff w:val="tab"/>
      <w:lvlText w:val="%2."/>
      <w:lvlJc w:val="left"/>
      <w:pPr>
        <w:ind w:left="1880" w:hanging="360"/>
        <w:tabs>
          <w:tab w:val="num" w:pos="1880" w:leader="none"/>
        </w:tabs>
      </w:pPr>
    </w:lvl>
    <w:lvl w:ilvl="2">
      <w:start w:val="1"/>
      <w:numFmt w:val="lowerRoman"/>
      <w:isLgl w:val="false"/>
      <w:suff w:val="tab"/>
      <w:lvlText w:val="%3."/>
      <w:lvlJc w:val="right"/>
      <w:pPr>
        <w:ind w:left="2600" w:hanging="180"/>
        <w:tabs>
          <w:tab w:val="num" w:pos="2600" w:leader="none"/>
        </w:tabs>
      </w:pPr>
    </w:lvl>
    <w:lvl w:ilvl="3">
      <w:start w:val="1"/>
      <w:numFmt w:val="decimal"/>
      <w:isLgl w:val="false"/>
      <w:suff w:val="tab"/>
      <w:lvlText w:val="%4."/>
      <w:lvlJc w:val="left"/>
      <w:pPr>
        <w:ind w:left="3320" w:hanging="360"/>
        <w:tabs>
          <w:tab w:val="num" w:pos="3320" w:leader="none"/>
        </w:tabs>
      </w:pPr>
    </w:lvl>
    <w:lvl w:ilvl="4">
      <w:start w:val="1"/>
      <w:numFmt w:val="lowerLetter"/>
      <w:isLgl w:val="false"/>
      <w:suff w:val="tab"/>
      <w:lvlText w:val="%5."/>
      <w:lvlJc w:val="left"/>
      <w:pPr>
        <w:ind w:left="4040" w:hanging="360"/>
        <w:tabs>
          <w:tab w:val="num" w:pos="4040" w:leader="none"/>
        </w:tabs>
      </w:pPr>
    </w:lvl>
    <w:lvl w:ilvl="5">
      <w:start w:val="1"/>
      <w:numFmt w:val="lowerRoman"/>
      <w:isLgl w:val="false"/>
      <w:suff w:val="tab"/>
      <w:lvlText w:val="%6."/>
      <w:lvlJc w:val="right"/>
      <w:pPr>
        <w:ind w:left="4760" w:hanging="180"/>
        <w:tabs>
          <w:tab w:val="num" w:pos="4760" w:leader="none"/>
        </w:tabs>
      </w:pPr>
    </w:lvl>
    <w:lvl w:ilvl="6">
      <w:start w:val="1"/>
      <w:numFmt w:val="decimal"/>
      <w:isLgl w:val="false"/>
      <w:suff w:val="tab"/>
      <w:lvlText w:val="%7."/>
      <w:lvlJc w:val="left"/>
      <w:pPr>
        <w:ind w:left="5480" w:hanging="360"/>
        <w:tabs>
          <w:tab w:val="num" w:pos="5480" w:leader="none"/>
        </w:tabs>
      </w:pPr>
    </w:lvl>
    <w:lvl w:ilvl="7">
      <w:start w:val="1"/>
      <w:numFmt w:val="lowerLetter"/>
      <w:isLgl w:val="false"/>
      <w:suff w:val="tab"/>
      <w:lvlText w:val="%8."/>
      <w:lvlJc w:val="left"/>
      <w:pPr>
        <w:ind w:left="6200" w:hanging="360"/>
        <w:tabs>
          <w:tab w:val="num" w:pos="6200" w:leader="none"/>
        </w:tabs>
      </w:pPr>
    </w:lvl>
    <w:lvl w:ilvl="8">
      <w:start w:val="1"/>
      <w:numFmt w:val="lowerRoman"/>
      <w:isLgl w:val="false"/>
      <w:suff w:val="tab"/>
      <w:lvlText w:val="%9."/>
      <w:lvlJc w:val="right"/>
      <w:pPr>
        <w:ind w:left="6920" w:hanging="180"/>
        <w:tabs>
          <w:tab w:val="num" w:pos="6920" w:leader="none"/>
        </w:tabs>
      </w:pPr>
    </w:lvl>
  </w:abstractNum>
  <w:abstractNum w:abstractNumId="7">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3"/>
      <w:numFmt w:val="bullet"/>
      <w:isLgl w:val="false"/>
      <w:suff w:val="tab"/>
      <w:lvlText w:val=""/>
      <w:lvlJc w:val="left"/>
      <w:pPr>
        <w:ind w:left="1080" w:hanging="360"/>
      </w:pPr>
      <w:rPr>
        <w:rFonts w:ascii="Symbol" w:hAnsi="Symbol" w:eastAsia="Times New Roman" w:cs="Times New Roman"/>
        <w:b w:val="0"/>
      </w:rPr>
    </w:lvl>
    <w:lvl w:ilvl="1">
      <w:start w:val="1"/>
      <w:numFmt w:val="bullet"/>
      <w:isLgl w:val="false"/>
      <w:suff w:val="tab"/>
      <w:lvlText w:val="o"/>
      <w:lvlJc w:val="left"/>
      <w:pPr>
        <w:ind w:left="1800" w:hanging="360"/>
      </w:pPr>
      <w:rPr>
        <w:rFonts w:ascii="Courier New" w:hAnsi="Courier New" w:cs="Courier New"/>
      </w:rPr>
    </w:lvl>
    <w:lvl w:ilvl="2">
      <w:start w:val="1"/>
      <w:numFmt w:val="bullet"/>
      <w:isLgl w:val="false"/>
      <w:suff w:val="tab"/>
      <w:lvlText w:val=""/>
      <w:lvlJc w:val="left"/>
      <w:pPr>
        <w:ind w:left="2520" w:hanging="360"/>
      </w:pPr>
      <w:rPr>
        <w:rFonts w:ascii="Wingdings" w:hAnsi="Wingdings"/>
      </w:rPr>
    </w:lvl>
    <w:lvl w:ilvl="3">
      <w:start w:val="1"/>
      <w:numFmt w:val="bullet"/>
      <w:isLgl w:val="false"/>
      <w:suff w:val="tab"/>
      <w:lvlText w:val=""/>
      <w:lvlJc w:val="left"/>
      <w:pPr>
        <w:ind w:left="3240" w:hanging="360"/>
      </w:pPr>
      <w:rPr>
        <w:rFonts w:ascii="Symbol" w:hAnsi="Symbol"/>
      </w:rPr>
    </w:lvl>
    <w:lvl w:ilvl="4">
      <w:start w:val="1"/>
      <w:numFmt w:val="bullet"/>
      <w:isLgl w:val="false"/>
      <w:suff w:val="tab"/>
      <w:lvlText w:val="o"/>
      <w:lvlJc w:val="left"/>
      <w:pPr>
        <w:ind w:left="3960" w:hanging="360"/>
      </w:pPr>
      <w:rPr>
        <w:rFonts w:ascii="Courier New" w:hAnsi="Courier New" w:cs="Courier New"/>
      </w:rPr>
    </w:lvl>
    <w:lvl w:ilvl="5">
      <w:start w:val="1"/>
      <w:numFmt w:val="bullet"/>
      <w:isLgl w:val="false"/>
      <w:suff w:val="tab"/>
      <w:lvlText w:val=""/>
      <w:lvlJc w:val="left"/>
      <w:pPr>
        <w:ind w:left="4680" w:hanging="360"/>
      </w:pPr>
      <w:rPr>
        <w:rFonts w:ascii="Wingdings" w:hAnsi="Wingdings"/>
      </w:rPr>
    </w:lvl>
    <w:lvl w:ilvl="6">
      <w:start w:val="1"/>
      <w:numFmt w:val="bullet"/>
      <w:isLgl w:val="false"/>
      <w:suff w:val="tab"/>
      <w:lvlText w:val=""/>
      <w:lvlJc w:val="left"/>
      <w:pPr>
        <w:ind w:left="5400" w:hanging="360"/>
      </w:pPr>
      <w:rPr>
        <w:rFonts w:ascii="Symbol" w:hAnsi="Symbol"/>
      </w:rPr>
    </w:lvl>
    <w:lvl w:ilvl="7">
      <w:start w:val="1"/>
      <w:numFmt w:val="bullet"/>
      <w:isLgl w:val="false"/>
      <w:suff w:val="tab"/>
      <w:lvlText w:val="o"/>
      <w:lvlJc w:val="left"/>
      <w:pPr>
        <w:ind w:left="6120" w:hanging="360"/>
      </w:pPr>
      <w:rPr>
        <w:rFonts w:ascii="Courier New" w:hAnsi="Courier New" w:cs="Courier New"/>
      </w:rPr>
    </w:lvl>
    <w:lvl w:ilvl="8">
      <w:start w:val="1"/>
      <w:numFmt w:val="bullet"/>
      <w:isLgl w:val="false"/>
      <w:suff w:val="tab"/>
      <w:lvlText w:val=""/>
      <w:lvlJc w:val="left"/>
      <w:pPr>
        <w:ind w:left="6840" w:hanging="360"/>
      </w:pPr>
      <w:rPr>
        <w:rFonts w:ascii="Wingdings" w:hAnsi="Wingdings"/>
      </w:rPr>
    </w:lvl>
  </w:abstractNum>
  <w:abstractNum w:abstractNumId="9">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0">
    <w:multiLevelType w:val="hybridMultilevel"/>
    <w:lvl w:ilvl="0">
      <w:start w:val="1"/>
      <w:numFmt w:val="decimal"/>
      <w:isLgl w:val="false"/>
      <w:suff w:val="tab"/>
      <w:lvlText w:val="%1."/>
      <w:lvlJc w:val="left"/>
      <w:pPr>
        <w:ind w:left="900" w:hanging="360"/>
      </w:p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11">
    <w:multiLevelType w:val="hybridMultilevel"/>
    <w:lvl w:ilvl="0">
      <w:start w:val="1"/>
      <w:numFmt w:val="decimal"/>
      <w:isLgl w:val="false"/>
      <w:suff w:val="tab"/>
      <w:lvlText w:val="%1."/>
      <w:lvlJc w:val="left"/>
      <w:pPr>
        <w:ind w:left="525" w:hanging="525"/>
      </w:pPr>
    </w:lvl>
    <w:lvl w:ilvl="1">
      <w:start w:val="1"/>
      <w:numFmt w:val="decimal"/>
      <w:isLgl w:val="false"/>
      <w:suff w:val="tab"/>
      <w:lvlText w:val="%1.%2."/>
      <w:lvlJc w:val="left"/>
      <w:pPr>
        <w:ind w:left="1259" w:hanging="720"/>
      </w:pPr>
    </w:lvl>
    <w:lvl w:ilvl="2">
      <w:start w:val="1"/>
      <w:numFmt w:val="decimal"/>
      <w:isLgl w:val="false"/>
      <w:suff w:val="tab"/>
      <w:lvlText w:val="%1.%2.%3."/>
      <w:lvlJc w:val="left"/>
      <w:pPr>
        <w:ind w:left="1798" w:hanging="720"/>
      </w:pPr>
    </w:lvl>
    <w:lvl w:ilvl="3">
      <w:start w:val="1"/>
      <w:numFmt w:val="decimal"/>
      <w:isLgl w:val="false"/>
      <w:suff w:val="tab"/>
      <w:lvlText w:val="%1.%2.%3.%4."/>
      <w:lvlJc w:val="left"/>
      <w:pPr>
        <w:ind w:left="2697" w:hanging="1080"/>
      </w:pPr>
    </w:lvl>
    <w:lvl w:ilvl="4">
      <w:start w:val="1"/>
      <w:numFmt w:val="decimal"/>
      <w:isLgl w:val="false"/>
      <w:suff w:val="tab"/>
      <w:lvlText w:val="%1.%2.%3.%4.%5."/>
      <w:lvlJc w:val="left"/>
      <w:pPr>
        <w:ind w:left="3236" w:hanging="1080"/>
      </w:pPr>
    </w:lvl>
    <w:lvl w:ilvl="5">
      <w:start w:val="1"/>
      <w:numFmt w:val="decimal"/>
      <w:isLgl w:val="false"/>
      <w:suff w:val="tab"/>
      <w:lvlText w:val="%1.%2.%3.%4.%5.%6."/>
      <w:lvlJc w:val="left"/>
      <w:pPr>
        <w:ind w:left="4135" w:hanging="1440"/>
      </w:pPr>
    </w:lvl>
    <w:lvl w:ilvl="6">
      <w:start w:val="1"/>
      <w:numFmt w:val="decimal"/>
      <w:isLgl w:val="false"/>
      <w:suff w:val="tab"/>
      <w:lvlText w:val="%1.%2.%3.%4.%5.%6.%7."/>
      <w:lvlJc w:val="left"/>
      <w:pPr>
        <w:ind w:left="5034" w:hanging="1800"/>
      </w:pPr>
    </w:lvl>
    <w:lvl w:ilvl="7">
      <w:start w:val="1"/>
      <w:numFmt w:val="decimal"/>
      <w:isLgl w:val="false"/>
      <w:suff w:val="tab"/>
      <w:lvlText w:val="%1.%2.%3.%4.%5.%6.%7.%8."/>
      <w:lvlJc w:val="left"/>
      <w:pPr>
        <w:ind w:left="5573" w:hanging="1800"/>
      </w:pPr>
    </w:lvl>
    <w:lvl w:ilvl="8">
      <w:start w:val="1"/>
      <w:numFmt w:val="decimal"/>
      <w:isLgl w:val="false"/>
      <w:suff w:val="tab"/>
      <w:lvlText w:val="%1.%2.%3.%4.%5.%6.%7.%8.%9."/>
      <w:lvlJc w:val="left"/>
      <w:pPr>
        <w:ind w:left="6472" w:hanging="2160"/>
      </w:pPr>
    </w:lvl>
  </w:abstractNum>
  <w:abstractNum w:abstractNumId="12">
    <w:multiLevelType w:val="hybridMultilevel"/>
    <w:lvl w:ilvl="0">
      <w:start w:val="1"/>
      <w:numFmt w:val="decimal"/>
      <w:isLgl w:val="false"/>
      <w:suff w:val="tab"/>
      <w:lvlText w:val="%1."/>
      <w:lvlJc w:val="left"/>
      <w:pPr>
        <w:ind w:left="675" w:hanging="675"/>
      </w:pPr>
    </w:lvl>
    <w:lvl w:ilvl="1">
      <w:start w:val="1"/>
      <w:numFmt w:val="decimal"/>
      <w:isLgl w:val="false"/>
      <w:suff w:val="tab"/>
      <w:lvlText w:val="%1.%2."/>
      <w:lvlJc w:val="left"/>
      <w:pPr>
        <w:ind w:left="1349" w:hanging="720"/>
      </w:pPr>
    </w:lvl>
    <w:lvl w:ilvl="2">
      <w:start w:val="2"/>
      <w:numFmt w:val="decimal"/>
      <w:isLgl w:val="false"/>
      <w:suff w:val="tab"/>
      <w:lvlText w:val="%1.%2.%3."/>
      <w:lvlJc w:val="left"/>
      <w:pPr>
        <w:ind w:left="2139" w:hanging="720"/>
      </w:pPr>
    </w:lvl>
    <w:lvl w:ilvl="3">
      <w:start w:val="1"/>
      <w:numFmt w:val="decimal"/>
      <w:isLgl w:val="false"/>
      <w:suff w:val="tab"/>
      <w:lvlText w:val="%1.%2.%3.%4."/>
      <w:lvlJc w:val="left"/>
      <w:pPr>
        <w:ind w:left="2967" w:hanging="1080"/>
      </w:pPr>
    </w:lvl>
    <w:lvl w:ilvl="4">
      <w:start w:val="1"/>
      <w:numFmt w:val="decimal"/>
      <w:isLgl w:val="false"/>
      <w:suff w:val="tab"/>
      <w:lvlText w:val="%1.%2.%3.%4.%5."/>
      <w:lvlJc w:val="left"/>
      <w:pPr>
        <w:ind w:left="3596" w:hanging="1080"/>
      </w:pPr>
    </w:lvl>
    <w:lvl w:ilvl="5">
      <w:start w:val="1"/>
      <w:numFmt w:val="decimal"/>
      <w:isLgl w:val="false"/>
      <w:suff w:val="tab"/>
      <w:lvlText w:val="%1.%2.%3.%4.%5.%6."/>
      <w:lvlJc w:val="left"/>
      <w:pPr>
        <w:ind w:left="4585" w:hanging="1440"/>
      </w:pPr>
    </w:lvl>
    <w:lvl w:ilvl="6">
      <w:start w:val="1"/>
      <w:numFmt w:val="decimal"/>
      <w:isLgl w:val="false"/>
      <w:suff w:val="tab"/>
      <w:lvlText w:val="%1.%2.%3.%4.%5.%6.%7."/>
      <w:lvlJc w:val="left"/>
      <w:pPr>
        <w:ind w:left="5574" w:hanging="1800"/>
      </w:pPr>
    </w:lvl>
    <w:lvl w:ilvl="7">
      <w:start w:val="1"/>
      <w:numFmt w:val="decimal"/>
      <w:isLgl w:val="false"/>
      <w:suff w:val="tab"/>
      <w:lvlText w:val="%1.%2.%3.%4.%5.%6.%7.%8."/>
      <w:lvlJc w:val="left"/>
      <w:pPr>
        <w:ind w:left="6203" w:hanging="1800"/>
      </w:pPr>
    </w:lvl>
    <w:lvl w:ilvl="8">
      <w:start w:val="1"/>
      <w:numFmt w:val="decimal"/>
      <w:isLgl w:val="false"/>
      <w:suff w:val="tab"/>
      <w:lvlText w:val="%1.%2.%3.%4.%5.%6.%7.%8.%9."/>
      <w:lvlJc w:val="left"/>
      <w:pPr>
        <w:ind w:left="7192" w:hanging="2160"/>
      </w:pPr>
    </w:lvl>
  </w:abstractNum>
  <w:num w:numId="1">
    <w:abstractNumId w:val="9"/>
  </w:num>
  <w:num w:numId="2">
    <w:abstractNumId w:val="7"/>
  </w:num>
  <w:num w:numId="3">
    <w:abstractNumId w:val="2"/>
  </w:num>
  <w:num w:numId="4">
    <w:abstractNumId w:val="4"/>
  </w:num>
  <w:num w:numId="5">
    <w:abstractNumId w:val="0"/>
  </w:num>
  <w:num w:numId="6">
    <w:abstractNumId w:val="10"/>
  </w:num>
  <w:num w:numId="7">
    <w:abstractNumId w:val="6"/>
  </w:num>
  <w:num w:numId="8">
    <w:abstractNumId w:val="1"/>
  </w:num>
  <w:num w:numId="9">
    <w:abstractNumId w:val="3"/>
  </w:num>
  <w:num w:numId="10">
    <w:abstractNumId w:val="8"/>
  </w:num>
  <w:num w:numId="11">
    <w:abstractNumId w:val="11"/>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8">
    <w:name w:val="Heading 1"/>
    <w:basedOn w:val="876"/>
    <w:next w:val="876"/>
    <w:link w:val="699"/>
    <w:uiPriority w:val="9"/>
    <w:qFormat/>
    <w:pPr>
      <w:keepLines/>
      <w:keepNext/>
      <w:spacing w:before="480" w:after="200"/>
      <w:outlineLvl w:val="0"/>
    </w:pPr>
    <w:rPr>
      <w:rFonts w:ascii="Arial" w:hAnsi="Arial" w:eastAsia="Arial" w:cs="Arial"/>
      <w:sz w:val="40"/>
      <w:szCs w:val="40"/>
    </w:rPr>
  </w:style>
  <w:style w:type="character" w:styleId="699">
    <w:name w:val="Heading 1 Char"/>
    <w:link w:val="698"/>
    <w:uiPriority w:val="9"/>
    <w:rPr>
      <w:rFonts w:ascii="Arial" w:hAnsi="Arial" w:eastAsia="Arial" w:cs="Arial"/>
      <w:sz w:val="40"/>
      <w:szCs w:val="40"/>
    </w:rPr>
  </w:style>
  <w:style w:type="paragraph" w:styleId="700">
    <w:name w:val="Heading 2"/>
    <w:basedOn w:val="876"/>
    <w:next w:val="876"/>
    <w:link w:val="701"/>
    <w:uiPriority w:val="9"/>
    <w:unhideWhenUsed/>
    <w:qFormat/>
    <w:pPr>
      <w:keepLines/>
      <w:keepNext/>
      <w:spacing w:before="360" w:after="200"/>
      <w:outlineLvl w:val="1"/>
    </w:pPr>
    <w:rPr>
      <w:rFonts w:ascii="Arial" w:hAnsi="Arial" w:eastAsia="Arial" w:cs="Arial"/>
      <w:sz w:val="34"/>
    </w:rPr>
  </w:style>
  <w:style w:type="character" w:styleId="701">
    <w:name w:val="Heading 2 Char"/>
    <w:link w:val="700"/>
    <w:uiPriority w:val="9"/>
    <w:rPr>
      <w:rFonts w:ascii="Arial" w:hAnsi="Arial" w:eastAsia="Arial" w:cs="Arial"/>
      <w:sz w:val="34"/>
    </w:rPr>
  </w:style>
  <w:style w:type="paragraph" w:styleId="702">
    <w:name w:val="Heading 3"/>
    <w:basedOn w:val="876"/>
    <w:next w:val="876"/>
    <w:link w:val="703"/>
    <w:uiPriority w:val="9"/>
    <w:unhideWhenUsed/>
    <w:qFormat/>
    <w:pPr>
      <w:keepLines/>
      <w:keepNext/>
      <w:spacing w:before="320" w:after="200"/>
      <w:outlineLvl w:val="2"/>
    </w:pPr>
    <w:rPr>
      <w:rFonts w:ascii="Arial" w:hAnsi="Arial" w:eastAsia="Arial" w:cs="Arial"/>
      <w:sz w:val="30"/>
      <w:szCs w:val="30"/>
    </w:rPr>
  </w:style>
  <w:style w:type="character" w:styleId="703">
    <w:name w:val="Heading 3 Char"/>
    <w:link w:val="702"/>
    <w:uiPriority w:val="9"/>
    <w:rPr>
      <w:rFonts w:ascii="Arial" w:hAnsi="Arial" w:eastAsia="Arial" w:cs="Arial"/>
      <w:sz w:val="30"/>
      <w:szCs w:val="30"/>
    </w:rPr>
  </w:style>
  <w:style w:type="paragraph" w:styleId="704">
    <w:name w:val="Heading 4"/>
    <w:basedOn w:val="876"/>
    <w:next w:val="876"/>
    <w:link w:val="705"/>
    <w:uiPriority w:val="9"/>
    <w:unhideWhenUsed/>
    <w:qFormat/>
    <w:pPr>
      <w:keepLines/>
      <w:keepNext/>
      <w:spacing w:before="320" w:after="200"/>
      <w:outlineLvl w:val="3"/>
    </w:pPr>
    <w:rPr>
      <w:rFonts w:ascii="Arial" w:hAnsi="Arial" w:eastAsia="Arial" w:cs="Arial"/>
      <w:b/>
      <w:bCs/>
      <w:sz w:val="26"/>
      <w:szCs w:val="26"/>
    </w:rPr>
  </w:style>
  <w:style w:type="character" w:styleId="705">
    <w:name w:val="Heading 4 Char"/>
    <w:link w:val="704"/>
    <w:uiPriority w:val="9"/>
    <w:rPr>
      <w:rFonts w:ascii="Arial" w:hAnsi="Arial" w:eastAsia="Arial" w:cs="Arial"/>
      <w:b/>
      <w:bCs/>
      <w:sz w:val="26"/>
      <w:szCs w:val="26"/>
    </w:rPr>
  </w:style>
  <w:style w:type="paragraph" w:styleId="706">
    <w:name w:val="Heading 5"/>
    <w:basedOn w:val="876"/>
    <w:next w:val="876"/>
    <w:link w:val="707"/>
    <w:uiPriority w:val="9"/>
    <w:unhideWhenUsed/>
    <w:qFormat/>
    <w:pPr>
      <w:keepLines/>
      <w:keepNext/>
      <w:spacing w:before="320" w:after="200"/>
      <w:outlineLvl w:val="4"/>
    </w:pPr>
    <w:rPr>
      <w:rFonts w:ascii="Arial" w:hAnsi="Arial" w:eastAsia="Arial" w:cs="Arial"/>
      <w:b/>
      <w:bCs/>
      <w:sz w:val="24"/>
      <w:szCs w:val="24"/>
    </w:rPr>
  </w:style>
  <w:style w:type="character" w:styleId="707">
    <w:name w:val="Heading 5 Char"/>
    <w:link w:val="706"/>
    <w:uiPriority w:val="9"/>
    <w:rPr>
      <w:rFonts w:ascii="Arial" w:hAnsi="Arial" w:eastAsia="Arial" w:cs="Arial"/>
      <w:b/>
      <w:bCs/>
      <w:sz w:val="24"/>
      <w:szCs w:val="24"/>
    </w:rPr>
  </w:style>
  <w:style w:type="paragraph" w:styleId="708">
    <w:name w:val="Heading 6"/>
    <w:basedOn w:val="876"/>
    <w:next w:val="876"/>
    <w:link w:val="709"/>
    <w:uiPriority w:val="9"/>
    <w:unhideWhenUsed/>
    <w:qFormat/>
    <w:pPr>
      <w:keepLines/>
      <w:keepNext/>
      <w:spacing w:before="320" w:after="200"/>
      <w:outlineLvl w:val="5"/>
    </w:pPr>
    <w:rPr>
      <w:rFonts w:ascii="Arial" w:hAnsi="Arial" w:eastAsia="Arial" w:cs="Arial"/>
      <w:b/>
      <w:bCs/>
      <w:sz w:val="22"/>
      <w:szCs w:val="22"/>
    </w:rPr>
  </w:style>
  <w:style w:type="character" w:styleId="709">
    <w:name w:val="Heading 6 Char"/>
    <w:link w:val="708"/>
    <w:uiPriority w:val="9"/>
    <w:rPr>
      <w:rFonts w:ascii="Arial" w:hAnsi="Arial" w:eastAsia="Arial" w:cs="Arial"/>
      <w:b/>
      <w:bCs/>
      <w:sz w:val="22"/>
      <w:szCs w:val="22"/>
    </w:rPr>
  </w:style>
  <w:style w:type="paragraph" w:styleId="710">
    <w:name w:val="Heading 7"/>
    <w:basedOn w:val="876"/>
    <w:next w:val="876"/>
    <w:link w:val="711"/>
    <w:uiPriority w:val="9"/>
    <w:unhideWhenUsed/>
    <w:qFormat/>
    <w:pPr>
      <w:keepLines/>
      <w:keepNext/>
      <w:spacing w:before="320" w:after="200"/>
      <w:outlineLvl w:val="6"/>
    </w:pPr>
    <w:rPr>
      <w:rFonts w:ascii="Arial" w:hAnsi="Arial" w:eastAsia="Arial" w:cs="Arial"/>
      <w:b/>
      <w:bCs/>
      <w:i/>
      <w:iCs/>
      <w:sz w:val="22"/>
      <w:szCs w:val="22"/>
    </w:rPr>
  </w:style>
  <w:style w:type="character" w:styleId="711">
    <w:name w:val="Heading 7 Char"/>
    <w:link w:val="710"/>
    <w:uiPriority w:val="9"/>
    <w:rPr>
      <w:rFonts w:ascii="Arial" w:hAnsi="Arial" w:eastAsia="Arial" w:cs="Arial"/>
      <w:b/>
      <w:bCs/>
      <w:i/>
      <w:iCs/>
      <w:sz w:val="22"/>
      <w:szCs w:val="22"/>
    </w:rPr>
  </w:style>
  <w:style w:type="paragraph" w:styleId="712">
    <w:name w:val="Heading 8"/>
    <w:basedOn w:val="876"/>
    <w:next w:val="876"/>
    <w:link w:val="713"/>
    <w:uiPriority w:val="9"/>
    <w:unhideWhenUsed/>
    <w:qFormat/>
    <w:pPr>
      <w:keepLines/>
      <w:keepNext/>
      <w:spacing w:before="320" w:after="200"/>
      <w:outlineLvl w:val="7"/>
    </w:pPr>
    <w:rPr>
      <w:rFonts w:ascii="Arial" w:hAnsi="Arial" w:eastAsia="Arial" w:cs="Arial"/>
      <w:i/>
      <w:iCs/>
      <w:sz w:val="22"/>
      <w:szCs w:val="22"/>
    </w:rPr>
  </w:style>
  <w:style w:type="character" w:styleId="713">
    <w:name w:val="Heading 8 Char"/>
    <w:link w:val="712"/>
    <w:uiPriority w:val="9"/>
    <w:rPr>
      <w:rFonts w:ascii="Arial" w:hAnsi="Arial" w:eastAsia="Arial" w:cs="Arial"/>
      <w:i/>
      <w:iCs/>
      <w:sz w:val="22"/>
      <w:szCs w:val="22"/>
    </w:rPr>
  </w:style>
  <w:style w:type="paragraph" w:styleId="714">
    <w:name w:val="Heading 9"/>
    <w:basedOn w:val="876"/>
    <w:next w:val="876"/>
    <w:link w:val="715"/>
    <w:uiPriority w:val="9"/>
    <w:unhideWhenUsed/>
    <w:qFormat/>
    <w:pPr>
      <w:keepLines/>
      <w:keepNext/>
      <w:spacing w:before="320" w:after="200"/>
      <w:outlineLvl w:val="8"/>
    </w:pPr>
    <w:rPr>
      <w:rFonts w:ascii="Arial" w:hAnsi="Arial" w:eastAsia="Arial" w:cs="Arial"/>
      <w:i/>
      <w:iCs/>
      <w:sz w:val="21"/>
      <w:szCs w:val="21"/>
    </w:rPr>
  </w:style>
  <w:style w:type="character" w:styleId="715">
    <w:name w:val="Heading 9 Char"/>
    <w:link w:val="714"/>
    <w:uiPriority w:val="9"/>
    <w:rPr>
      <w:rFonts w:ascii="Arial" w:hAnsi="Arial" w:eastAsia="Arial" w:cs="Arial"/>
      <w:i/>
      <w:iCs/>
      <w:sz w:val="21"/>
      <w:szCs w:val="21"/>
    </w:rPr>
  </w:style>
  <w:style w:type="paragraph" w:styleId="716">
    <w:name w:val="List Paragraph"/>
    <w:basedOn w:val="876"/>
    <w:uiPriority w:val="34"/>
    <w:qFormat/>
    <w:pPr>
      <w:contextualSpacing/>
      <w:ind w:left="720"/>
    </w:pPr>
  </w:style>
  <w:style w:type="paragraph" w:styleId="717">
    <w:name w:val="No Spacing"/>
    <w:uiPriority w:val="1"/>
    <w:qFormat/>
    <w:pPr>
      <w:spacing w:before="0" w:after="0" w:line="240" w:lineRule="auto"/>
    </w:pPr>
  </w:style>
  <w:style w:type="paragraph" w:styleId="718">
    <w:name w:val="Title"/>
    <w:basedOn w:val="876"/>
    <w:next w:val="876"/>
    <w:link w:val="719"/>
    <w:uiPriority w:val="10"/>
    <w:qFormat/>
    <w:pPr>
      <w:contextualSpacing/>
      <w:spacing w:before="300" w:after="200"/>
    </w:pPr>
    <w:rPr>
      <w:sz w:val="48"/>
      <w:szCs w:val="48"/>
    </w:rPr>
  </w:style>
  <w:style w:type="character" w:styleId="719">
    <w:name w:val="Title Char"/>
    <w:link w:val="718"/>
    <w:uiPriority w:val="10"/>
    <w:rPr>
      <w:sz w:val="48"/>
      <w:szCs w:val="48"/>
    </w:rPr>
  </w:style>
  <w:style w:type="paragraph" w:styleId="720">
    <w:name w:val="Subtitle"/>
    <w:basedOn w:val="876"/>
    <w:next w:val="876"/>
    <w:link w:val="721"/>
    <w:uiPriority w:val="11"/>
    <w:qFormat/>
    <w:pPr>
      <w:spacing w:before="200" w:after="200"/>
    </w:pPr>
    <w:rPr>
      <w:sz w:val="24"/>
      <w:szCs w:val="24"/>
    </w:rPr>
  </w:style>
  <w:style w:type="character" w:styleId="721">
    <w:name w:val="Subtitle Char"/>
    <w:link w:val="720"/>
    <w:uiPriority w:val="11"/>
    <w:rPr>
      <w:sz w:val="24"/>
      <w:szCs w:val="24"/>
    </w:rPr>
  </w:style>
  <w:style w:type="paragraph" w:styleId="722">
    <w:name w:val="Quote"/>
    <w:basedOn w:val="876"/>
    <w:next w:val="876"/>
    <w:link w:val="723"/>
    <w:uiPriority w:val="29"/>
    <w:qFormat/>
    <w:pPr>
      <w:ind w:left="720" w:right="720"/>
    </w:pPr>
    <w:rPr>
      <w:i/>
    </w:rPr>
  </w:style>
  <w:style w:type="character" w:styleId="723">
    <w:name w:val="Quote Char"/>
    <w:link w:val="722"/>
    <w:uiPriority w:val="29"/>
    <w:rPr>
      <w:i/>
    </w:rPr>
  </w:style>
  <w:style w:type="paragraph" w:styleId="724">
    <w:name w:val="Intense Quote"/>
    <w:basedOn w:val="876"/>
    <w:next w:val="876"/>
    <w:link w:val="7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5">
    <w:name w:val="Intense Quote Char"/>
    <w:link w:val="724"/>
    <w:uiPriority w:val="30"/>
    <w:rPr>
      <w:i/>
    </w:rPr>
  </w:style>
  <w:style w:type="paragraph" w:styleId="726">
    <w:name w:val="Header"/>
    <w:basedOn w:val="876"/>
    <w:link w:val="727"/>
    <w:uiPriority w:val="99"/>
    <w:unhideWhenUsed/>
    <w:pPr>
      <w:spacing w:after="0" w:line="240" w:lineRule="auto"/>
      <w:tabs>
        <w:tab w:val="center" w:pos="7143" w:leader="none"/>
        <w:tab w:val="right" w:pos="14287" w:leader="none"/>
      </w:tabs>
    </w:pPr>
  </w:style>
  <w:style w:type="character" w:styleId="727">
    <w:name w:val="Header Char"/>
    <w:link w:val="726"/>
    <w:uiPriority w:val="99"/>
  </w:style>
  <w:style w:type="paragraph" w:styleId="728">
    <w:name w:val="Footer"/>
    <w:basedOn w:val="876"/>
    <w:link w:val="731"/>
    <w:uiPriority w:val="99"/>
    <w:unhideWhenUsed/>
    <w:pPr>
      <w:spacing w:after="0" w:line="240" w:lineRule="auto"/>
      <w:tabs>
        <w:tab w:val="center" w:pos="7143" w:leader="none"/>
        <w:tab w:val="right" w:pos="14287" w:leader="none"/>
      </w:tabs>
    </w:pPr>
  </w:style>
  <w:style w:type="character" w:styleId="729">
    <w:name w:val="Footer Char"/>
    <w:link w:val="728"/>
    <w:uiPriority w:val="99"/>
  </w:style>
  <w:style w:type="paragraph" w:styleId="730">
    <w:name w:val="Caption"/>
    <w:basedOn w:val="876"/>
    <w:next w:val="876"/>
    <w:uiPriority w:val="35"/>
    <w:semiHidden/>
    <w:unhideWhenUsed/>
    <w:qFormat/>
    <w:pPr>
      <w:spacing w:line="276" w:lineRule="auto"/>
    </w:pPr>
    <w:rPr>
      <w:b/>
      <w:bCs/>
      <w:color w:val="4f81bd" w:themeColor="accent1"/>
      <w:sz w:val="18"/>
      <w:szCs w:val="18"/>
    </w:rPr>
  </w:style>
  <w:style w:type="character" w:styleId="731">
    <w:name w:val="Caption Char"/>
    <w:basedOn w:val="730"/>
    <w:link w:val="728"/>
    <w:uiPriority w:val="99"/>
  </w:style>
  <w:style w:type="table" w:styleId="732">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33">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4">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35">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6">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7">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8">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9">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40">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1">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2">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3">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4">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5">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6">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7">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8">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9">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50">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1">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2">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3">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8">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9">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0">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1">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2">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3">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4">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5">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6">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7">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68">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69">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70">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71">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72">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73">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74">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75">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76">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77">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78">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79">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80">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81">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2">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3">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4">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5">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6">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7">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8">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9">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90">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1">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2">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3">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4">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5">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6">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7">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8">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9">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00">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1">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2">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3">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4">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5">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6">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7">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8">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9">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10">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1">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12">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3">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4">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5">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6">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7">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8">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9">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0">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1">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2">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3">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4">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5">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6">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7">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8">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9">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30">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31">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32">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33">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34">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35">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36">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37">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8">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39">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40">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41">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42">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43">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44">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45">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46">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47">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48">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49">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50">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51">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52">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53">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54">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55">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56">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57">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58">
    <w:name w:val="Hyperlink"/>
    <w:uiPriority w:val="99"/>
    <w:unhideWhenUsed/>
    <w:rPr>
      <w:color w:val="0000ff" w:themeColor="hyperlink"/>
      <w:u w:val="single"/>
    </w:rPr>
  </w:style>
  <w:style w:type="paragraph" w:styleId="859">
    <w:name w:val="footnote text"/>
    <w:basedOn w:val="876"/>
    <w:link w:val="860"/>
    <w:uiPriority w:val="99"/>
    <w:semiHidden/>
    <w:unhideWhenUsed/>
    <w:pPr>
      <w:spacing w:after="40" w:line="240" w:lineRule="auto"/>
    </w:pPr>
    <w:rPr>
      <w:sz w:val="18"/>
    </w:rPr>
  </w:style>
  <w:style w:type="character" w:styleId="860">
    <w:name w:val="Footnote Text Char"/>
    <w:link w:val="859"/>
    <w:uiPriority w:val="99"/>
    <w:rPr>
      <w:sz w:val="18"/>
    </w:rPr>
  </w:style>
  <w:style w:type="character" w:styleId="861">
    <w:name w:val="footnote reference"/>
    <w:uiPriority w:val="99"/>
    <w:unhideWhenUsed/>
    <w:rPr>
      <w:vertAlign w:val="superscript"/>
    </w:rPr>
  </w:style>
  <w:style w:type="paragraph" w:styleId="862">
    <w:name w:val="endnote text"/>
    <w:basedOn w:val="876"/>
    <w:link w:val="863"/>
    <w:uiPriority w:val="99"/>
    <w:semiHidden/>
    <w:unhideWhenUsed/>
    <w:pPr>
      <w:spacing w:after="0" w:line="240" w:lineRule="auto"/>
    </w:pPr>
    <w:rPr>
      <w:sz w:val="20"/>
    </w:rPr>
  </w:style>
  <w:style w:type="character" w:styleId="863">
    <w:name w:val="Endnote Text Char"/>
    <w:link w:val="862"/>
    <w:uiPriority w:val="99"/>
    <w:rPr>
      <w:sz w:val="20"/>
    </w:rPr>
  </w:style>
  <w:style w:type="character" w:styleId="864">
    <w:name w:val="endnote reference"/>
    <w:uiPriority w:val="99"/>
    <w:semiHidden/>
    <w:unhideWhenUsed/>
    <w:rPr>
      <w:vertAlign w:val="superscript"/>
    </w:rPr>
  </w:style>
  <w:style w:type="paragraph" w:styleId="865">
    <w:name w:val="toc 1"/>
    <w:basedOn w:val="876"/>
    <w:next w:val="876"/>
    <w:uiPriority w:val="39"/>
    <w:unhideWhenUsed/>
    <w:pPr>
      <w:ind w:left="0" w:right="0" w:firstLine="0"/>
      <w:spacing w:after="57"/>
    </w:pPr>
  </w:style>
  <w:style w:type="paragraph" w:styleId="866">
    <w:name w:val="toc 2"/>
    <w:basedOn w:val="876"/>
    <w:next w:val="876"/>
    <w:uiPriority w:val="39"/>
    <w:unhideWhenUsed/>
    <w:pPr>
      <w:ind w:left="283" w:right="0" w:firstLine="0"/>
      <w:spacing w:after="57"/>
    </w:pPr>
  </w:style>
  <w:style w:type="paragraph" w:styleId="867">
    <w:name w:val="toc 3"/>
    <w:basedOn w:val="876"/>
    <w:next w:val="876"/>
    <w:uiPriority w:val="39"/>
    <w:unhideWhenUsed/>
    <w:pPr>
      <w:ind w:left="567" w:right="0" w:firstLine="0"/>
      <w:spacing w:after="57"/>
    </w:pPr>
  </w:style>
  <w:style w:type="paragraph" w:styleId="868">
    <w:name w:val="toc 4"/>
    <w:basedOn w:val="876"/>
    <w:next w:val="876"/>
    <w:uiPriority w:val="39"/>
    <w:unhideWhenUsed/>
    <w:pPr>
      <w:ind w:left="850" w:right="0" w:firstLine="0"/>
      <w:spacing w:after="57"/>
    </w:pPr>
  </w:style>
  <w:style w:type="paragraph" w:styleId="869">
    <w:name w:val="toc 5"/>
    <w:basedOn w:val="876"/>
    <w:next w:val="876"/>
    <w:uiPriority w:val="39"/>
    <w:unhideWhenUsed/>
    <w:pPr>
      <w:ind w:left="1134" w:right="0" w:firstLine="0"/>
      <w:spacing w:after="57"/>
    </w:pPr>
  </w:style>
  <w:style w:type="paragraph" w:styleId="870">
    <w:name w:val="toc 6"/>
    <w:basedOn w:val="876"/>
    <w:next w:val="876"/>
    <w:uiPriority w:val="39"/>
    <w:unhideWhenUsed/>
    <w:pPr>
      <w:ind w:left="1417" w:right="0" w:firstLine="0"/>
      <w:spacing w:after="57"/>
    </w:pPr>
  </w:style>
  <w:style w:type="paragraph" w:styleId="871">
    <w:name w:val="toc 7"/>
    <w:basedOn w:val="876"/>
    <w:next w:val="876"/>
    <w:uiPriority w:val="39"/>
    <w:unhideWhenUsed/>
    <w:pPr>
      <w:ind w:left="1701" w:right="0" w:firstLine="0"/>
      <w:spacing w:after="57"/>
    </w:pPr>
  </w:style>
  <w:style w:type="paragraph" w:styleId="872">
    <w:name w:val="toc 8"/>
    <w:basedOn w:val="876"/>
    <w:next w:val="876"/>
    <w:uiPriority w:val="39"/>
    <w:unhideWhenUsed/>
    <w:pPr>
      <w:ind w:left="1984" w:right="0" w:firstLine="0"/>
      <w:spacing w:after="57"/>
    </w:pPr>
  </w:style>
  <w:style w:type="paragraph" w:styleId="873">
    <w:name w:val="toc 9"/>
    <w:basedOn w:val="876"/>
    <w:next w:val="876"/>
    <w:uiPriority w:val="39"/>
    <w:unhideWhenUsed/>
    <w:pPr>
      <w:ind w:left="2268" w:right="0" w:firstLine="0"/>
      <w:spacing w:after="57"/>
    </w:pPr>
  </w:style>
  <w:style w:type="paragraph" w:styleId="874">
    <w:name w:val="TOC Heading"/>
    <w:uiPriority w:val="39"/>
    <w:unhideWhenUsed/>
  </w:style>
  <w:style w:type="paragraph" w:styleId="875">
    <w:name w:val="table of figures"/>
    <w:basedOn w:val="876"/>
    <w:next w:val="876"/>
    <w:uiPriority w:val="99"/>
    <w:unhideWhenUsed/>
    <w:pPr>
      <w:spacing w:after="0" w:afterAutospacing="0"/>
    </w:pPr>
  </w:style>
  <w:style w:type="paragraph" w:styleId="876" w:default="1">
    <w:name w:val="Normal"/>
    <w:next w:val="876"/>
    <w:link w:val="876"/>
    <w:qFormat/>
    <w:pPr>
      <w:widowControl w:val="off"/>
    </w:pPr>
    <w:rPr>
      <w:lang w:val="ru-RU" w:eastAsia="ru-RU" w:bidi="ar-SA"/>
    </w:rPr>
  </w:style>
  <w:style w:type="paragraph" w:styleId="877">
    <w:name w:val="Заголовок 1"/>
    <w:basedOn w:val="876"/>
    <w:next w:val="876"/>
    <w:link w:val="903"/>
    <w:qFormat/>
    <w:pPr>
      <w:jc w:val="both"/>
      <w:keepNext/>
      <w:widowControl/>
      <w:outlineLvl w:val="0"/>
    </w:pPr>
    <w:rPr>
      <w:sz w:val="24"/>
      <w:lang w:val="en-US" w:eastAsia="en-US"/>
    </w:rPr>
  </w:style>
  <w:style w:type="paragraph" w:styleId="878">
    <w:name w:val="Заголовок 2"/>
    <w:basedOn w:val="876"/>
    <w:next w:val="876"/>
    <w:link w:val="876"/>
    <w:qFormat/>
    <w:pPr>
      <w:keepNext/>
      <w:widowControl/>
      <w:outlineLvl w:val="1"/>
    </w:pPr>
    <w:rPr>
      <w:sz w:val="24"/>
    </w:rPr>
  </w:style>
  <w:style w:type="paragraph" w:styleId="879">
    <w:name w:val="Заголовок 3"/>
    <w:basedOn w:val="876"/>
    <w:next w:val="876"/>
    <w:link w:val="876"/>
    <w:qFormat/>
    <w:pPr>
      <w:jc w:val="center"/>
      <w:keepNext/>
      <w:widowControl/>
      <w:outlineLvl w:val="2"/>
    </w:pPr>
    <w:rPr>
      <w:b/>
      <w:sz w:val="40"/>
    </w:rPr>
  </w:style>
  <w:style w:type="character" w:styleId="880">
    <w:name w:val="Основной шрифт абзаца"/>
    <w:next w:val="880"/>
    <w:link w:val="876"/>
    <w:semiHidden/>
  </w:style>
  <w:style w:type="table" w:styleId="881">
    <w:name w:val="Обычная таблица"/>
    <w:next w:val="881"/>
    <w:link w:val="876"/>
    <w:semiHidden/>
    <w:tblPr/>
  </w:style>
  <w:style w:type="numbering" w:styleId="882">
    <w:name w:val="Нет списка"/>
    <w:next w:val="882"/>
    <w:link w:val="876"/>
    <w:semiHidden/>
  </w:style>
  <w:style w:type="character" w:styleId="883">
    <w:name w:val="Основной шрифт абзаца1"/>
    <w:next w:val="883"/>
    <w:link w:val="876"/>
    <w:semiHidden/>
    <w:rPr>
      <w:sz w:val="20"/>
    </w:rPr>
  </w:style>
  <w:style w:type="paragraph" w:styleId="884">
    <w:name w:val="Верхний колонтитул"/>
    <w:basedOn w:val="876"/>
    <w:next w:val="884"/>
    <w:link w:val="887"/>
    <w:uiPriority w:val="99"/>
    <w:pPr>
      <w:tabs>
        <w:tab w:val="center" w:pos="4153" w:leader="none"/>
        <w:tab w:val="right" w:pos="8306" w:leader="none"/>
      </w:tabs>
    </w:pPr>
  </w:style>
  <w:style w:type="paragraph" w:styleId="885">
    <w:name w:val="Нижний колонтитул"/>
    <w:basedOn w:val="876"/>
    <w:next w:val="885"/>
    <w:link w:val="899"/>
    <w:uiPriority w:val="99"/>
    <w:pPr>
      <w:tabs>
        <w:tab w:val="center" w:pos="4153" w:leader="none"/>
        <w:tab w:val="right" w:pos="8306" w:leader="none"/>
      </w:tabs>
    </w:pPr>
  </w:style>
  <w:style w:type="paragraph" w:styleId="886">
    <w:name w:val="Название объекта"/>
    <w:basedOn w:val="876"/>
    <w:next w:val="876"/>
    <w:link w:val="876"/>
    <w:qFormat/>
    <w:pPr>
      <w:jc w:val="center"/>
      <w:widowControl/>
    </w:pPr>
    <w:rPr>
      <w:b/>
      <w:sz w:val="40"/>
    </w:rPr>
  </w:style>
  <w:style w:type="character" w:styleId="887">
    <w:name w:val="Верхний колонтитул Знак"/>
    <w:basedOn w:val="880"/>
    <w:next w:val="887"/>
    <w:link w:val="884"/>
    <w:uiPriority w:val="99"/>
  </w:style>
  <w:style w:type="paragraph" w:styleId="888">
    <w:name w:val="Текст выноски"/>
    <w:basedOn w:val="876"/>
    <w:next w:val="888"/>
    <w:link w:val="889"/>
    <w:rPr>
      <w:rFonts w:ascii="Tahoma" w:hAnsi="Tahoma"/>
      <w:sz w:val="16"/>
      <w:szCs w:val="16"/>
      <w:lang w:val="en-US" w:eastAsia="en-US"/>
    </w:rPr>
  </w:style>
  <w:style w:type="character" w:styleId="889">
    <w:name w:val="Текст выноски Знак"/>
    <w:next w:val="889"/>
    <w:link w:val="888"/>
    <w:rPr>
      <w:rFonts w:ascii="Tahoma" w:hAnsi="Tahoma" w:cs="Tahoma"/>
      <w:sz w:val="16"/>
      <w:szCs w:val="16"/>
    </w:rPr>
  </w:style>
  <w:style w:type="paragraph" w:styleId="890">
    <w:name w:val="Абзац списка"/>
    <w:basedOn w:val="876"/>
    <w:next w:val="890"/>
    <w:link w:val="876"/>
    <w:uiPriority w:val="34"/>
    <w:qFormat/>
    <w:pPr>
      <w:contextualSpacing/>
      <w:ind w:left="720"/>
      <w:spacing w:after="200" w:line="276" w:lineRule="auto"/>
      <w:widowControl/>
    </w:pPr>
    <w:rPr>
      <w:rFonts w:ascii="Calibri" w:hAnsi="Calibri" w:eastAsia="Calibri"/>
      <w:sz w:val="22"/>
      <w:szCs w:val="22"/>
      <w:lang w:eastAsia="en-US"/>
    </w:rPr>
  </w:style>
  <w:style w:type="paragraph" w:styleId="891">
    <w:name w:val="Таблицы (моноширинный)"/>
    <w:basedOn w:val="876"/>
    <w:next w:val="876"/>
    <w:link w:val="876"/>
    <w:uiPriority w:val="99"/>
    <w:pPr>
      <w:jc w:val="both"/>
    </w:pPr>
    <w:rPr>
      <w:rFonts w:ascii="Courier New" w:hAnsi="Courier New" w:cs="Courier New"/>
      <w:sz w:val="22"/>
      <w:szCs w:val="22"/>
    </w:rPr>
  </w:style>
  <w:style w:type="paragraph" w:styleId="892">
    <w:name w:val="Body Text Indent"/>
    <w:basedOn w:val="876"/>
    <w:next w:val="892"/>
    <w:link w:val="876"/>
    <w:pPr>
      <w:jc w:val="both"/>
      <w:widowControl/>
    </w:pPr>
    <w:rPr>
      <w:rFonts w:ascii="Arial" w:hAnsi="Arial" w:cs="Arial"/>
      <w:b/>
      <w:bCs/>
      <w:sz w:val="24"/>
      <w:szCs w:val="24"/>
    </w:rPr>
  </w:style>
  <w:style w:type="paragraph" w:styleId="893">
    <w:name w:val="Основной текст с отступом 2"/>
    <w:basedOn w:val="876"/>
    <w:next w:val="893"/>
    <w:link w:val="894"/>
    <w:uiPriority w:val="99"/>
    <w:unhideWhenUsed/>
    <w:pPr>
      <w:ind w:left="283"/>
      <w:spacing w:after="120" w:line="480" w:lineRule="auto"/>
      <w:widowControl/>
    </w:pPr>
    <w:rPr>
      <w:sz w:val="24"/>
      <w:lang w:val="en-US" w:eastAsia="en-US"/>
    </w:rPr>
  </w:style>
  <w:style w:type="character" w:styleId="894">
    <w:name w:val="Основной текст с отступом 2 Знак"/>
    <w:next w:val="894"/>
    <w:link w:val="893"/>
    <w:uiPriority w:val="99"/>
    <w:rPr>
      <w:sz w:val="24"/>
    </w:rPr>
  </w:style>
  <w:style w:type="paragraph" w:styleId="895">
    <w:name w:val="Текст"/>
    <w:basedOn w:val="876"/>
    <w:next w:val="895"/>
    <w:link w:val="896"/>
    <w:pPr>
      <w:widowControl/>
    </w:pPr>
    <w:rPr>
      <w:rFonts w:ascii="Courier New" w:hAnsi="Courier New"/>
      <w:lang w:val="en-US" w:eastAsia="en-US"/>
    </w:rPr>
  </w:style>
  <w:style w:type="character" w:styleId="896">
    <w:name w:val="Текст Знак"/>
    <w:next w:val="896"/>
    <w:link w:val="895"/>
    <w:rPr>
      <w:rFonts w:ascii="Courier New" w:hAnsi="Courier New" w:cs="Courier New"/>
    </w:rPr>
  </w:style>
  <w:style w:type="paragraph" w:styleId="897">
    <w:name w:val="ConsPlusNormal"/>
    <w:next w:val="897"/>
    <w:link w:val="876"/>
    <w:pPr>
      <w:ind w:firstLine="720"/>
      <w:widowControl w:val="off"/>
    </w:pPr>
    <w:rPr>
      <w:rFonts w:ascii="Arial" w:hAnsi="Arial" w:cs="Arial"/>
      <w:lang w:val="ru-RU" w:eastAsia="ru-RU" w:bidi="ar-SA"/>
    </w:rPr>
  </w:style>
  <w:style w:type="table" w:styleId="898">
    <w:name w:val="Сетка таблицы"/>
    <w:basedOn w:val="881"/>
    <w:next w:val="898"/>
    <w:link w:val="876"/>
    <w:tblPr/>
  </w:style>
  <w:style w:type="character" w:styleId="899">
    <w:name w:val="Нижний колонтитул Знак"/>
    <w:basedOn w:val="880"/>
    <w:next w:val="899"/>
    <w:link w:val="885"/>
    <w:uiPriority w:val="99"/>
  </w:style>
  <w:style w:type="character" w:styleId="900">
    <w:name w:val="Знак примечания"/>
    <w:next w:val="900"/>
    <w:link w:val="876"/>
    <w:uiPriority w:val="99"/>
    <w:unhideWhenUsed/>
    <w:rPr>
      <w:sz w:val="16"/>
      <w:szCs w:val="16"/>
    </w:rPr>
  </w:style>
  <w:style w:type="paragraph" w:styleId="901">
    <w:name w:val="Текст примечания"/>
    <w:basedOn w:val="876"/>
    <w:next w:val="901"/>
    <w:link w:val="902"/>
    <w:uiPriority w:val="99"/>
    <w:unhideWhenUsed/>
  </w:style>
  <w:style w:type="character" w:styleId="902">
    <w:name w:val="Текст примечания Знак"/>
    <w:basedOn w:val="880"/>
    <w:next w:val="902"/>
    <w:link w:val="901"/>
    <w:uiPriority w:val="99"/>
  </w:style>
  <w:style w:type="character" w:styleId="903">
    <w:name w:val="Заголовок 1 Знак"/>
    <w:next w:val="903"/>
    <w:link w:val="877"/>
    <w:rPr>
      <w:sz w:val="24"/>
    </w:rPr>
  </w:style>
  <w:style w:type="paragraph" w:styleId="904">
    <w:name w:val="Текст концевой сноски"/>
    <w:basedOn w:val="876"/>
    <w:next w:val="904"/>
    <w:link w:val="905"/>
    <w:uiPriority w:val="99"/>
    <w:unhideWhenUsed/>
  </w:style>
  <w:style w:type="character" w:styleId="905">
    <w:name w:val="Текст концевой сноски Знак"/>
    <w:basedOn w:val="880"/>
    <w:next w:val="905"/>
    <w:link w:val="904"/>
    <w:uiPriority w:val="99"/>
  </w:style>
  <w:style w:type="character" w:styleId="906">
    <w:name w:val="Знак концевой сноски"/>
    <w:next w:val="906"/>
    <w:link w:val="876"/>
    <w:uiPriority w:val="99"/>
    <w:unhideWhenUsed/>
    <w:rPr>
      <w:vertAlign w:val="superscript"/>
    </w:rPr>
  </w:style>
  <w:style w:type="paragraph" w:styleId="907">
    <w:name w:val=" Char"/>
    <w:basedOn w:val="876"/>
    <w:next w:val="907"/>
    <w:link w:val="876"/>
    <w:pPr>
      <w:spacing w:after="160" w:line="240" w:lineRule="exact"/>
      <w:widowControl/>
    </w:pPr>
    <w:rPr>
      <w:rFonts w:ascii="Arial" w:hAnsi="Arial" w:cs="Arial"/>
      <w:lang w:val="fr-FR" w:eastAsia="en-US"/>
    </w:rPr>
  </w:style>
  <w:style w:type="paragraph" w:styleId="908">
    <w:name w:val="Знак Знак2 Char Char Знак Знак Char Char Знак Знак Char Char Знак Знак Char Char Знак Знак Char Char Знак Знак Char Char Знак Знак Char Char Знак Знак Char Char"/>
    <w:basedOn w:val="876"/>
    <w:next w:val="908"/>
    <w:link w:val="876"/>
    <w:pPr>
      <w:spacing w:before="100" w:beforeAutospacing="1" w:after="100" w:afterAutospacing="1"/>
      <w:widowControl/>
    </w:pPr>
    <w:rPr>
      <w:rFonts w:ascii="Tahoma" w:hAnsi="Tahoma"/>
      <w:lang w:val="en-US" w:eastAsia="en-US"/>
    </w:rPr>
  </w:style>
  <w:style w:type="paragraph" w:styleId="909">
    <w:name w:val="ConsPlusNonformat"/>
    <w:next w:val="909"/>
    <w:link w:val="876"/>
    <w:rPr>
      <w:rFonts w:ascii="Courier New" w:hAnsi="Courier New" w:cs="Courier New"/>
      <w:lang w:val="ru-RU" w:eastAsia="ru-RU" w:bidi="ar-SA"/>
    </w:rPr>
  </w:style>
  <w:style w:type="paragraph" w:styleId="910">
    <w:name w:val="Тема примечания"/>
    <w:basedOn w:val="901"/>
    <w:next w:val="901"/>
    <w:link w:val="911"/>
    <w:rPr>
      <w:b/>
      <w:bCs/>
      <w:lang w:val="en-US" w:eastAsia="en-US"/>
    </w:rPr>
  </w:style>
  <w:style w:type="character" w:styleId="911">
    <w:name w:val="Тема примечания Знак"/>
    <w:next w:val="911"/>
    <w:link w:val="910"/>
    <w:rPr>
      <w:b/>
      <w:bCs/>
    </w:rPr>
  </w:style>
  <w:style w:type="character" w:styleId="912">
    <w:name w:val="Гиперссылка"/>
    <w:next w:val="912"/>
    <w:link w:val="876"/>
    <w:rPr>
      <w:color w:val="0000ff"/>
      <w:u w:val="single"/>
    </w:rPr>
  </w:style>
  <w:style w:type="character" w:styleId="913">
    <w:name w:val="Просмотренная гиперссылка"/>
    <w:next w:val="913"/>
    <w:link w:val="876"/>
    <w:rPr>
      <w:color w:val="800080"/>
      <w:u w:val="single"/>
    </w:rPr>
  </w:style>
  <w:style w:type="character" w:styleId="914">
    <w:name w:val="Заголовок №3_"/>
    <w:next w:val="914"/>
    <w:link w:val="915"/>
    <w:rPr>
      <w:b/>
      <w:bCs/>
      <w:spacing w:val="10"/>
      <w:sz w:val="24"/>
      <w:szCs w:val="24"/>
      <w:lang w:bidi="ar-SA"/>
    </w:rPr>
  </w:style>
  <w:style w:type="paragraph" w:styleId="915">
    <w:name w:val="Заголовок №3"/>
    <w:basedOn w:val="876"/>
    <w:next w:val="915"/>
    <w:link w:val="914"/>
    <w:pPr>
      <w:spacing w:before="420" w:after="420" w:line="240" w:lineRule="atLeast"/>
      <w:shd w:val="clear" w:color="auto" w:fill="ffffff"/>
      <w:widowControl/>
      <w:outlineLvl w:val="2"/>
    </w:pPr>
    <w:rPr>
      <w:b/>
      <w:bCs/>
      <w:spacing w:val="10"/>
      <w:sz w:val="24"/>
      <w:szCs w:val="24"/>
      <w:lang w:val="en-US" w:eastAsia="en-US"/>
    </w:rPr>
  </w:style>
  <w:style w:type="character" w:styleId="916">
    <w:name w:val="Font Style12"/>
    <w:next w:val="916"/>
    <w:link w:val="876"/>
    <w:rPr>
      <w:rFonts w:ascii="Times New Roman" w:hAnsi="Times New Roman" w:cs="Times New Roman"/>
      <w:sz w:val="24"/>
      <w:szCs w:val="24"/>
    </w:rPr>
  </w:style>
  <w:style w:type="paragraph" w:styleId="917">
    <w:name w:val="Основной текст"/>
    <w:basedOn w:val="876"/>
    <w:next w:val="917"/>
    <w:link w:val="928"/>
    <w:pPr>
      <w:spacing w:after="120"/>
    </w:pPr>
  </w:style>
  <w:style w:type="paragraph" w:styleId="918">
    <w:name w:val="Без интервала"/>
    <w:next w:val="918"/>
    <w:link w:val="876"/>
    <w:qFormat/>
    <w:rPr>
      <w:rFonts w:ascii="Calibri" w:hAnsi="Calibri" w:eastAsia="Calibri"/>
      <w:sz w:val="22"/>
      <w:szCs w:val="22"/>
      <w:lang w:val="ru-RU" w:eastAsia="en-US" w:bidi="ar-SA"/>
    </w:rPr>
  </w:style>
  <w:style w:type="character" w:styleId="919">
    <w:name w:val="Основной текст (6)_"/>
    <w:next w:val="919"/>
    <w:link w:val="920"/>
    <w:rPr>
      <w:i/>
      <w:iCs/>
      <w:sz w:val="27"/>
      <w:szCs w:val="27"/>
      <w:lang w:bidi="ar-SA"/>
    </w:rPr>
  </w:style>
  <w:style w:type="paragraph" w:styleId="920">
    <w:name w:val="Основной текст (6)"/>
    <w:basedOn w:val="876"/>
    <w:next w:val="920"/>
    <w:link w:val="919"/>
    <w:pPr>
      <w:jc w:val="both"/>
      <w:spacing w:before="300" w:line="307" w:lineRule="exact"/>
      <w:shd w:val="clear" w:color="auto" w:fill="ffffff"/>
      <w:widowControl/>
    </w:pPr>
    <w:rPr>
      <w:i/>
      <w:iCs/>
      <w:sz w:val="27"/>
      <w:szCs w:val="27"/>
      <w:lang w:val="en-US" w:eastAsia="en-US"/>
    </w:rPr>
  </w:style>
  <w:style w:type="paragraph" w:styleId="921">
    <w:name w:val="Знак"/>
    <w:basedOn w:val="876"/>
    <w:next w:val="921"/>
    <w:link w:val="876"/>
    <w:pPr>
      <w:jc w:val="right"/>
      <w:spacing w:after="160" w:line="240" w:lineRule="exact"/>
    </w:pPr>
    <w:rPr>
      <w:lang w:val="en-GB" w:eastAsia="en-US"/>
    </w:rPr>
  </w:style>
  <w:style w:type="paragraph" w:styleId="922">
    <w:name w:val="Название"/>
    <w:basedOn w:val="876"/>
    <w:next w:val="922"/>
    <w:link w:val="923"/>
    <w:qFormat/>
    <w:pPr>
      <w:jc w:val="center"/>
      <w:spacing w:line="360" w:lineRule="auto"/>
      <w:widowControl/>
    </w:pPr>
    <w:rPr>
      <w:b/>
      <w:sz w:val="28"/>
      <w:lang w:val="en-US" w:eastAsia="en-US"/>
    </w:rPr>
  </w:style>
  <w:style w:type="character" w:styleId="923">
    <w:name w:val="Название Знак"/>
    <w:next w:val="923"/>
    <w:link w:val="922"/>
    <w:rPr>
      <w:b/>
      <w:sz w:val="28"/>
      <w:lang w:val="en-US" w:eastAsia="en-US"/>
    </w:rPr>
  </w:style>
  <w:style w:type="paragraph" w:styleId="924">
    <w:name w:val="Обычный (веб)"/>
    <w:basedOn w:val="876"/>
    <w:next w:val="924"/>
    <w:link w:val="876"/>
    <w:pPr>
      <w:spacing w:before="100" w:beforeAutospacing="1" w:after="100" w:afterAutospacing="1"/>
      <w:widowControl/>
    </w:pPr>
    <w:rPr>
      <w:sz w:val="24"/>
      <w:szCs w:val="24"/>
    </w:rPr>
  </w:style>
  <w:style w:type="paragraph" w:styleId="925">
    <w:name w:val="ConsPlusTitle"/>
    <w:next w:val="925"/>
    <w:link w:val="876"/>
    <w:pPr>
      <w:widowControl w:val="off"/>
    </w:pPr>
    <w:rPr>
      <w:rFonts w:ascii="Times New Roman CYR" w:hAnsi="Times New Roman CYR" w:cs="Times New Roman CYR"/>
      <w:b/>
      <w:bCs/>
      <w:sz w:val="26"/>
      <w:szCs w:val="26"/>
      <w:lang w:val="ru-RU" w:eastAsia="ru-RU" w:bidi="ar-SA"/>
    </w:rPr>
  </w:style>
  <w:style w:type="paragraph" w:styleId="926">
    <w:name w:val="ConsPlusCell"/>
    <w:next w:val="926"/>
    <w:link w:val="876"/>
    <w:uiPriority w:val="99"/>
    <w:rPr>
      <w:rFonts w:ascii="Arial" w:hAnsi="Arial" w:cs="Arial"/>
      <w:lang w:val="ru-RU" w:eastAsia="ru-RU" w:bidi="ar-SA"/>
    </w:rPr>
  </w:style>
  <w:style w:type="paragraph" w:styleId="927">
    <w:name w:val=" Знак Знак Знак Знак"/>
    <w:basedOn w:val="876"/>
    <w:next w:val="927"/>
    <w:link w:val="876"/>
    <w:pPr>
      <w:spacing w:after="160" w:line="240" w:lineRule="exact"/>
      <w:widowControl/>
    </w:pPr>
    <w:rPr>
      <w:rFonts w:ascii="Verdana" w:hAnsi="Verdana" w:cs="Verdana"/>
      <w:lang w:val="en-US" w:eastAsia="en-US"/>
    </w:rPr>
  </w:style>
  <w:style w:type="character" w:styleId="928">
    <w:name w:val="Основной текст Знак"/>
    <w:next w:val="928"/>
    <w:link w:val="917"/>
  </w:style>
  <w:style w:type="table" w:styleId="929">
    <w:name w:val="Сетка таблицы1"/>
    <w:basedOn w:val="881"/>
    <w:next w:val="898"/>
    <w:link w:val="876"/>
    <w:uiPriority w:val="99"/>
    <w:tblPr/>
  </w:style>
  <w:style w:type="paragraph" w:styleId="930">
    <w:name w:val="Прижатый влево"/>
    <w:basedOn w:val="876"/>
    <w:next w:val="876"/>
    <w:link w:val="876"/>
    <w:uiPriority w:val="99"/>
    <w:pPr>
      <w:widowControl/>
    </w:pPr>
    <w:rPr>
      <w:rFonts w:ascii="Arial" w:hAnsi="Arial" w:cs="Arial"/>
      <w:sz w:val="24"/>
      <w:szCs w:val="24"/>
    </w:rPr>
  </w:style>
  <w:style w:type="table" w:styleId="931">
    <w:name w:val="Сетка таблицы2"/>
    <w:basedOn w:val="881"/>
    <w:next w:val="898"/>
    <w:link w:val="876"/>
    <w:uiPriority w:val="99"/>
    <w:tblPr/>
  </w:style>
  <w:style w:type="table" w:styleId="932">
    <w:name w:val="Сетка таблицы3"/>
    <w:basedOn w:val="881"/>
    <w:next w:val="898"/>
    <w:link w:val="876"/>
    <w:uiPriority w:val="99"/>
    <w:tblPr/>
  </w:style>
  <w:style w:type="table" w:styleId="933">
    <w:name w:val="Сетка таблицы4"/>
    <w:basedOn w:val="881"/>
    <w:next w:val="898"/>
    <w:link w:val="876"/>
    <w:uiPriority w:val="99"/>
    <w:tblPr/>
  </w:style>
  <w:style w:type="table" w:styleId="934">
    <w:name w:val="Сетка таблицы5"/>
    <w:basedOn w:val="881"/>
    <w:next w:val="898"/>
    <w:link w:val="876"/>
    <w:uiPriority w:val="99"/>
    <w:tblPr/>
  </w:style>
  <w:style w:type="table" w:styleId="935">
    <w:name w:val="Сетка таблицы6"/>
    <w:basedOn w:val="881"/>
    <w:next w:val="898"/>
    <w:link w:val="876"/>
    <w:uiPriority w:val="99"/>
    <w:tblPr/>
  </w:style>
  <w:style w:type="paragraph" w:styleId="936">
    <w:name w:val="Текст сноски"/>
    <w:basedOn w:val="876"/>
    <w:next w:val="936"/>
    <w:link w:val="937"/>
    <w:uiPriority w:val="99"/>
    <w:pPr>
      <w:widowControl/>
    </w:pPr>
  </w:style>
  <w:style w:type="character" w:styleId="937">
    <w:name w:val="Текст сноски Знак"/>
    <w:basedOn w:val="880"/>
    <w:next w:val="937"/>
    <w:link w:val="936"/>
    <w:uiPriority w:val="99"/>
  </w:style>
  <w:style w:type="character" w:styleId="938">
    <w:name w:val="Знак сноски"/>
    <w:next w:val="938"/>
    <w:link w:val="876"/>
    <w:uiPriority w:val="99"/>
    <w:rPr>
      <w:vertAlign w:val="superscript"/>
    </w:rPr>
  </w:style>
  <w:style w:type="table" w:styleId="939">
    <w:name w:val="Сетка таблицы7"/>
    <w:basedOn w:val="881"/>
    <w:next w:val="898"/>
    <w:link w:val="876"/>
    <w:uiPriority w:val="99"/>
    <w:tblPr/>
  </w:style>
  <w:style w:type="table" w:styleId="940">
    <w:name w:val="Сетка таблицы8"/>
    <w:basedOn w:val="881"/>
    <w:next w:val="898"/>
    <w:link w:val="876"/>
    <w:uiPriority w:val="99"/>
    <w:tblPr/>
  </w:style>
  <w:style w:type="paragraph" w:styleId="941">
    <w:name w:val="Основной текст 3"/>
    <w:basedOn w:val="876"/>
    <w:next w:val="941"/>
    <w:link w:val="942"/>
    <w:pPr>
      <w:spacing w:after="120"/>
    </w:pPr>
    <w:rPr>
      <w:sz w:val="16"/>
      <w:szCs w:val="16"/>
      <w:lang w:val="en-US" w:eastAsia="en-US"/>
    </w:rPr>
  </w:style>
  <w:style w:type="character" w:styleId="942">
    <w:name w:val="Основной текст 3 Знак"/>
    <w:next w:val="942"/>
    <w:link w:val="941"/>
    <w:rPr>
      <w:sz w:val="16"/>
      <w:szCs w:val="16"/>
    </w:rPr>
  </w:style>
  <w:style w:type="character" w:styleId="943">
    <w:name w:val="Номер страницы"/>
    <w:next w:val="943"/>
    <w:link w:val="876"/>
  </w:style>
  <w:style w:type="paragraph" w:styleId="944">
    <w:name w:val="Основной текст с отступом"/>
    <w:basedOn w:val="876"/>
    <w:next w:val="944"/>
    <w:link w:val="945"/>
    <w:pPr>
      <w:ind w:left="283"/>
      <w:spacing w:after="120"/>
    </w:pPr>
  </w:style>
  <w:style w:type="character" w:styleId="945">
    <w:name w:val="Основной текст с отступом Знак"/>
    <w:basedOn w:val="880"/>
    <w:next w:val="945"/>
    <w:link w:val="944"/>
  </w:style>
  <w:style w:type="character" w:styleId="946" w:default="1">
    <w:name w:val="Default Paragraph Font"/>
    <w:uiPriority w:val="1"/>
    <w:semiHidden/>
    <w:unhideWhenUsed/>
  </w:style>
  <w:style w:type="numbering" w:styleId="947" w:default="1">
    <w:name w:val="No List"/>
    <w:uiPriority w:val="99"/>
    <w:semiHidden/>
    <w:unhideWhenUsed/>
  </w:style>
  <w:style w:type="table" w:styleId="94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Р7-Офис/2024.3.1.487</Application>
  <Company>Elcom Ltd</Company>
  <DocSecurity>0</DocSecurity>
  <HyperlinksChanged>false</HyperlinksChanged>
  <ScaleCrop>false</ScaleCrop>
  <SharedDoc>false</SharedDoc>
  <Template>ПОСТАНОВЛЕНИЕ Правительства</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 Mescherjakov</dc:creator>
  <cp:revision>18</cp:revision>
  <dcterms:created xsi:type="dcterms:W3CDTF">2024-01-25T13:27:00Z</dcterms:created>
  <dcterms:modified xsi:type="dcterms:W3CDTF">2025-02-12T07:14:02Z</dcterms:modified>
  <cp:version>786432</cp:version>
</cp:coreProperties>
</file>